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E5361" w14:textId="0A4AC365" w:rsidR="008C329C" w:rsidRPr="00B075F5" w:rsidRDefault="001A767C" w:rsidP="00E95903">
      <w:pPr>
        <w:jc w:val="center"/>
        <w:rPr>
          <w:rFonts w:ascii="Century Gothic" w:hAnsi="Century Gothic"/>
          <w:b/>
          <w:bCs/>
          <w:u w:val="single"/>
        </w:rPr>
      </w:pPr>
      <w:r w:rsidRPr="00B075F5">
        <w:rPr>
          <w:rFonts w:ascii="Century Gothic" w:hAnsi="Century Gothic"/>
          <w:b/>
          <w:bCs/>
          <w:u w:val="single"/>
        </w:rPr>
        <w:t xml:space="preserve">FORMULARIO DE </w:t>
      </w:r>
      <w:r w:rsidR="007B2FF1" w:rsidRPr="00B075F5">
        <w:rPr>
          <w:rFonts w:ascii="Century Gothic" w:hAnsi="Century Gothic"/>
          <w:b/>
          <w:bCs/>
          <w:u w:val="single"/>
        </w:rPr>
        <w:t>SOLICITUD DE RECURSOS DEL</w:t>
      </w:r>
      <w:r w:rsidRPr="00B075F5">
        <w:rPr>
          <w:rFonts w:ascii="Century Gothic" w:hAnsi="Century Gothic"/>
          <w:b/>
          <w:bCs/>
          <w:u w:val="single"/>
        </w:rPr>
        <w:t xml:space="preserve"> FONDO PARA LA REACTIVACIÓN EDUCATIVA</w:t>
      </w:r>
      <w:r w:rsidR="006217A8">
        <w:rPr>
          <w:rFonts w:ascii="Century Gothic" w:hAnsi="Century Gothic"/>
          <w:b/>
          <w:bCs/>
          <w:u w:val="single"/>
        </w:rPr>
        <w:t xml:space="preserve"> (Segunda etapa)</w:t>
      </w:r>
    </w:p>
    <w:p w14:paraId="1D006E54" w14:textId="381C2187" w:rsidR="007B2FF1" w:rsidRPr="00B075F5" w:rsidRDefault="007B2FF1" w:rsidP="00E95903">
      <w:pPr>
        <w:jc w:val="center"/>
        <w:rPr>
          <w:rFonts w:ascii="Century Gothic" w:hAnsi="Century Gothic"/>
          <w:b/>
          <w:bCs/>
          <w:u w:val="single"/>
        </w:rPr>
      </w:pPr>
      <w:r w:rsidRPr="00B075F5">
        <w:rPr>
          <w:rFonts w:ascii="Century Gothic" w:hAnsi="Century Gothic"/>
          <w:b/>
          <w:bCs/>
          <w:u w:val="single"/>
        </w:rPr>
        <w:t>Corporaciones municipales y munic</w:t>
      </w:r>
      <w:r w:rsidR="007649DC" w:rsidRPr="00B075F5">
        <w:rPr>
          <w:rFonts w:ascii="Century Gothic" w:hAnsi="Century Gothic"/>
          <w:b/>
          <w:bCs/>
          <w:u w:val="single"/>
        </w:rPr>
        <w:t>ipalidades</w:t>
      </w:r>
    </w:p>
    <w:p w14:paraId="37EDD7FF" w14:textId="3A842A34" w:rsidR="001A767C" w:rsidRPr="00B075F5" w:rsidRDefault="001A767C">
      <w:pPr>
        <w:rPr>
          <w:rFonts w:ascii="Century Gothic" w:hAnsi="Century Gothic"/>
        </w:rPr>
      </w:pPr>
    </w:p>
    <w:p w14:paraId="7B53DB30" w14:textId="62503412" w:rsidR="001A767C" w:rsidRPr="00B075F5" w:rsidRDefault="001A767C" w:rsidP="00647C73">
      <w:pPr>
        <w:pStyle w:val="Prrafodelista"/>
        <w:numPr>
          <w:ilvl w:val="0"/>
          <w:numId w:val="1"/>
        </w:numPr>
        <w:ind w:left="0" w:hanging="11"/>
        <w:rPr>
          <w:rFonts w:ascii="Century Gothic" w:hAnsi="Century Gothic"/>
          <w:b/>
          <w:bCs/>
        </w:rPr>
      </w:pPr>
      <w:r w:rsidRPr="00B075F5">
        <w:rPr>
          <w:rFonts w:ascii="Century Gothic" w:hAnsi="Century Gothic"/>
          <w:b/>
          <w:bCs/>
        </w:rPr>
        <w:t>SOSTENEDOR SOLICITANTE:</w:t>
      </w:r>
    </w:p>
    <w:p w14:paraId="39EA7F5D" w14:textId="7424F10B" w:rsidR="001A767C" w:rsidRPr="00B075F5" w:rsidRDefault="001A767C" w:rsidP="00647C73">
      <w:pPr>
        <w:pStyle w:val="Prrafodelista"/>
        <w:ind w:left="0" w:hanging="11"/>
        <w:rPr>
          <w:rFonts w:ascii="Century Gothic" w:hAnsi="Century Gothic"/>
        </w:rPr>
      </w:pPr>
    </w:p>
    <w:p w14:paraId="13EE486E" w14:textId="100A8CB0" w:rsidR="001A767C" w:rsidRPr="00B075F5" w:rsidRDefault="001A767C" w:rsidP="00647C73">
      <w:pPr>
        <w:pStyle w:val="Prrafodelista"/>
        <w:ind w:left="0" w:hanging="11"/>
        <w:rPr>
          <w:rFonts w:ascii="Century Gothic" w:hAnsi="Century Gothic"/>
        </w:rPr>
      </w:pPr>
      <w:r w:rsidRPr="00B075F5">
        <w:rPr>
          <w:rFonts w:ascii="Century Gothic" w:hAnsi="Century Gothic"/>
        </w:rPr>
        <w:t>Nombre del sostenedor</w:t>
      </w:r>
      <w:r w:rsidR="00253021">
        <w:rPr>
          <w:rFonts w:ascii="Century Gothic" w:hAnsi="Century Gothic"/>
        </w:rPr>
        <w:t xml:space="preserve"> (</w:t>
      </w:r>
      <w:r w:rsidR="00442DB7">
        <w:rPr>
          <w:rFonts w:ascii="Century Gothic" w:hAnsi="Century Gothic"/>
        </w:rPr>
        <w:t xml:space="preserve">señalar el nombre completo de la </w:t>
      </w:r>
      <w:r w:rsidR="00644BFC">
        <w:rPr>
          <w:rFonts w:ascii="Century Gothic" w:hAnsi="Century Gothic"/>
        </w:rPr>
        <w:t>Municipalidad</w:t>
      </w:r>
      <w:r w:rsidR="008674A7">
        <w:rPr>
          <w:rFonts w:ascii="Century Gothic" w:hAnsi="Century Gothic"/>
        </w:rPr>
        <w:t xml:space="preserve"> o Corporación</w:t>
      </w:r>
      <w:r w:rsidR="00644BFC">
        <w:rPr>
          <w:rFonts w:ascii="Century Gothic" w:hAnsi="Century Gothic"/>
        </w:rPr>
        <w:t>)</w:t>
      </w:r>
      <w:r w:rsidRPr="00B075F5">
        <w:rPr>
          <w:rFonts w:ascii="Century Gothic" w:hAnsi="Century Gothic"/>
        </w:rPr>
        <w:t>:</w:t>
      </w:r>
    </w:p>
    <w:p w14:paraId="0BD8394A" w14:textId="77777777" w:rsidR="007B2FF1" w:rsidRPr="00B075F5" w:rsidRDefault="007B2FF1" w:rsidP="00647C73">
      <w:pPr>
        <w:pStyle w:val="Prrafodelista"/>
        <w:ind w:left="0" w:hanging="11"/>
        <w:rPr>
          <w:rFonts w:ascii="Century Gothic" w:hAnsi="Century Gothic"/>
        </w:rPr>
      </w:pPr>
    </w:p>
    <w:p w14:paraId="3E3C368F" w14:textId="529D309B" w:rsidR="001A767C" w:rsidRPr="00B075F5" w:rsidRDefault="007B2FF1" w:rsidP="00647C73">
      <w:pPr>
        <w:pStyle w:val="Prrafodelista"/>
        <w:ind w:left="0" w:hanging="11"/>
        <w:rPr>
          <w:rFonts w:ascii="Century Gothic" w:hAnsi="Century Gothic"/>
        </w:rPr>
      </w:pPr>
      <w:r w:rsidRPr="00B075F5">
        <w:rPr>
          <w:rFonts w:ascii="Century Gothic" w:hAnsi="Century Gothic"/>
        </w:rPr>
        <w:t>_</w:t>
      </w:r>
      <w:r w:rsidR="001A767C" w:rsidRPr="00B075F5">
        <w:rPr>
          <w:rFonts w:ascii="Century Gothic" w:hAnsi="Century Gothic"/>
        </w:rPr>
        <w:t>_____________________________________________________________________</w:t>
      </w:r>
    </w:p>
    <w:p w14:paraId="42A83811" w14:textId="4A7BBF5D" w:rsidR="007B2FF1" w:rsidRPr="00B075F5" w:rsidRDefault="007B2FF1" w:rsidP="00647C73">
      <w:pPr>
        <w:pStyle w:val="Prrafodelista"/>
        <w:ind w:left="0" w:hanging="11"/>
        <w:rPr>
          <w:rFonts w:ascii="Century Gothic" w:hAnsi="Century Gothic"/>
        </w:rPr>
      </w:pPr>
    </w:p>
    <w:p w14:paraId="15ECD2F6" w14:textId="2C727946" w:rsidR="001A767C" w:rsidRPr="00B075F5" w:rsidRDefault="001A767C" w:rsidP="00872883">
      <w:pPr>
        <w:pStyle w:val="Prrafodelista"/>
        <w:ind w:left="708" w:hanging="708"/>
        <w:rPr>
          <w:rFonts w:ascii="Century Gothic" w:hAnsi="Century Gothic"/>
        </w:rPr>
      </w:pPr>
      <w:r w:rsidRPr="00B075F5">
        <w:rPr>
          <w:rFonts w:ascii="Century Gothic" w:hAnsi="Century Gothic"/>
        </w:rPr>
        <w:t>Rol Único Tributario (R.U.T.) del sostenedor</w:t>
      </w:r>
      <w:r w:rsidR="00644BFC">
        <w:rPr>
          <w:rFonts w:ascii="Century Gothic" w:hAnsi="Century Gothic"/>
        </w:rPr>
        <w:t xml:space="preserve"> (</w:t>
      </w:r>
      <w:r w:rsidR="00442DB7">
        <w:rPr>
          <w:rFonts w:ascii="Century Gothic" w:hAnsi="Century Gothic"/>
        </w:rPr>
        <w:t xml:space="preserve">de la </w:t>
      </w:r>
      <w:r w:rsidR="00644BFC">
        <w:rPr>
          <w:rFonts w:ascii="Century Gothic" w:hAnsi="Century Gothic"/>
        </w:rPr>
        <w:t>Municipalidad</w:t>
      </w:r>
      <w:r w:rsidR="008674A7">
        <w:rPr>
          <w:rFonts w:ascii="Century Gothic" w:hAnsi="Century Gothic"/>
        </w:rPr>
        <w:t xml:space="preserve"> o Corporación</w:t>
      </w:r>
      <w:r w:rsidR="00644BFC">
        <w:rPr>
          <w:rFonts w:ascii="Century Gothic" w:hAnsi="Century Gothic"/>
        </w:rPr>
        <w:t>)</w:t>
      </w:r>
      <w:r w:rsidRPr="00B075F5">
        <w:rPr>
          <w:rFonts w:ascii="Century Gothic" w:hAnsi="Century Gothic"/>
        </w:rPr>
        <w:t>:</w:t>
      </w:r>
    </w:p>
    <w:p w14:paraId="27299687" w14:textId="01807D3B" w:rsidR="001A767C" w:rsidRPr="00B075F5" w:rsidRDefault="001A767C" w:rsidP="00647C73">
      <w:pPr>
        <w:pStyle w:val="Prrafodelista"/>
        <w:ind w:left="0" w:hanging="11"/>
        <w:rPr>
          <w:rFonts w:ascii="Century Gothic" w:hAnsi="Century Gothic"/>
        </w:rPr>
      </w:pPr>
    </w:p>
    <w:p w14:paraId="0E3F2336" w14:textId="011A923F" w:rsidR="001A767C" w:rsidRPr="00B075F5" w:rsidRDefault="001A767C" w:rsidP="00647C73">
      <w:pPr>
        <w:pStyle w:val="Prrafodelista"/>
        <w:ind w:left="0" w:hanging="11"/>
        <w:rPr>
          <w:rFonts w:ascii="Century Gothic" w:hAnsi="Century Gothic"/>
        </w:rPr>
      </w:pPr>
      <w:r w:rsidRPr="00B075F5">
        <w:rPr>
          <w:rFonts w:ascii="Century Gothic" w:hAnsi="Century Gothic"/>
        </w:rPr>
        <w:t>______________________________________________________________________</w:t>
      </w:r>
    </w:p>
    <w:p w14:paraId="7178EF22" w14:textId="18C42A52" w:rsidR="001A767C" w:rsidRPr="00B075F5" w:rsidRDefault="001A767C" w:rsidP="00647C73">
      <w:pPr>
        <w:pStyle w:val="Prrafodelista"/>
        <w:ind w:left="0" w:hanging="11"/>
        <w:rPr>
          <w:rFonts w:ascii="Century Gothic" w:hAnsi="Century Gothic"/>
        </w:rPr>
      </w:pPr>
    </w:p>
    <w:p w14:paraId="15EAC6BA" w14:textId="77777777" w:rsidR="001A767C" w:rsidRPr="00B075F5" w:rsidRDefault="001A767C" w:rsidP="00647C73">
      <w:pPr>
        <w:pStyle w:val="Prrafodelista"/>
        <w:ind w:left="0" w:hanging="11"/>
        <w:rPr>
          <w:rFonts w:ascii="Century Gothic" w:hAnsi="Century Gothic"/>
        </w:rPr>
      </w:pPr>
    </w:p>
    <w:p w14:paraId="431C2FB3" w14:textId="74CAE7D9" w:rsidR="001A767C" w:rsidRPr="00B075F5" w:rsidRDefault="001A767C" w:rsidP="00647C73">
      <w:pPr>
        <w:pStyle w:val="Prrafodelista"/>
        <w:numPr>
          <w:ilvl w:val="0"/>
          <w:numId w:val="1"/>
        </w:numPr>
        <w:ind w:left="0" w:hanging="11"/>
        <w:rPr>
          <w:rFonts w:ascii="Century Gothic" w:hAnsi="Century Gothic"/>
          <w:b/>
          <w:bCs/>
        </w:rPr>
      </w:pPr>
      <w:r w:rsidRPr="00B075F5">
        <w:rPr>
          <w:rFonts w:ascii="Century Gothic" w:hAnsi="Century Gothic"/>
          <w:b/>
          <w:bCs/>
        </w:rPr>
        <w:t>REPRESENTANTE LEGAL DEL SOSTENEDOR:</w:t>
      </w:r>
    </w:p>
    <w:p w14:paraId="40C0C5F4" w14:textId="3E76EB25" w:rsidR="001A767C" w:rsidRPr="00B075F5" w:rsidRDefault="001A767C" w:rsidP="00647C73">
      <w:pPr>
        <w:pStyle w:val="Prrafodelista"/>
        <w:ind w:left="0" w:hanging="11"/>
        <w:rPr>
          <w:rFonts w:ascii="Century Gothic" w:hAnsi="Century Gothic"/>
        </w:rPr>
      </w:pPr>
    </w:p>
    <w:p w14:paraId="7327CB8C" w14:textId="22DC262C" w:rsidR="001A767C" w:rsidRPr="00B075F5" w:rsidRDefault="001A767C" w:rsidP="00647C73">
      <w:pPr>
        <w:pStyle w:val="Prrafodelista"/>
        <w:ind w:left="0" w:hanging="11"/>
        <w:rPr>
          <w:rFonts w:ascii="Century Gothic" w:hAnsi="Century Gothic"/>
        </w:rPr>
      </w:pPr>
      <w:r w:rsidRPr="00B075F5">
        <w:rPr>
          <w:rFonts w:ascii="Century Gothic" w:hAnsi="Century Gothic"/>
        </w:rPr>
        <w:t>Nombre del representante legal</w:t>
      </w:r>
      <w:r w:rsidR="00644BFC">
        <w:rPr>
          <w:rFonts w:ascii="Century Gothic" w:hAnsi="Century Gothic"/>
        </w:rPr>
        <w:t xml:space="preserve"> del sostenedor</w:t>
      </w:r>
      <w:r w:rsidR="008674A7">
        <w:rPr>
          <w:rFonts w:ascii="Century Gothic" w:hAnsi="Century Gothic"/>
        </w:rPr>
        <w:t xml:space="preserve"> (Alcalde, jefe DAEM o DEM, Presidente de la Corporación, Secretario General de la Corporación, o quien corresponda según la personería)</w:t>
      </w:r>
      <w:r w:rsidRPr="00B075F5">
        <w:rPr>
          <w:rFonts w:ascii="Century Gothic" w:hAnsi="Century Gothic"/>
        </w:rPr>
        <w:t>:</w:t>
      </w:r>
    </w:p>
    <w:p w14:paraId="103B3AA7" w14:textId="30AC3778" w:rsidR="001A767C" w:rsidRPr="00B075F5" w:rsidRDefault="001A767C" w:rsidP="00647C73">
      <w:pPr>
        <w:pStyle w:val="Prrafodelista"/>
        <w:ind w:left="0" w:hanging="11"/>
        <w:rPr>
          <w:rFonts w:ascii="Century Gothic" w:hAnsi="Century Gothic"/>
        </w:rPr>
      </w:pPr>
    </w:p>
    <w:p w14:paraId="59D8C318" w14:textId="229DB48F" w:rsidR="001A767C" w:rsidRPr="00B075F5" w:rsidRDefault="001A767C" w:rsidP="00647C73">
      <w:pPr>
        <w:pStyle w:val="Prrafodelista"/>
        <w:ind w:left="0" w:hanging="11"/>
        <w:rPr>
          <w:rFonts w:ascii="Century Gothic" w:hAnsi="Century Gothic"/>
        </w:rPr>
      </w:pPr>
      <w:r w:rsidRPr="00B075F5">
        <w:rPr>
          <w:rFonts w:ascii="Century Gothic" w:hAnsi="Century Gothic"/>
        </w:rPr>
        <w:t>______________________________________________________________________</w:t>
      </w:r>
    </w:p>
    <w:p w14:paraId="62912F37" w14:textId="17A3E804" w:rsidR="001A767C" w:rsidRPr="00B075F5" w:rsidRDefault="001A767C" w:rsidP="00647C73">
      <w:pPr>
        <w:pStyle w:val="Prrafodelista"/>
        <w:ind w:left="0" w:hanging="11"/>
        <w:rPr>
          <w:rFonts w:ascii="Century Gothic" w:hAnsi="Century Gothic"/>
        </w:rPr>
      </w:pPr>
    </w:p>
    <w:p w14:paraId="06088FEA" w14:textId="68A06CB9" w:rsidR="001A767C" w:rsidRPr="00B075F5" w:rsidRDefault="001A767C" w:rsidP="00647C73">
      <w:pPr>
        <w:pStyle w:val="Prrafodelista"/>
        <w:ind w:left="0" w:hanging="11"/>
        <w:rPr>
          <w:rFonts w:ascii="Century Gothic" w:hAnsi="Century Gothic"/>
        </w:rPr>
      </w:pPr>
      <w:r w:rsidRPr="00B075F5">
        <w:rPr>
          <w:rFonts w:ascii="Century Gothic" w:hAnsi="Century Gothic"/>
        </w:rPr>
        <w:t>Rol Único Nacional (R.U.N.) del representante legal:</w:t>
      </w:r>
    </w:p>
    <w:p w14:paraId="6D77E945" w14:textId="2C3CE3C5" w:rsidR="001A767C" w:rsidRPr="00B075F5" w:rsidRDefault="001A767C" w:rsidP="00647C73">
      <w:pPr>
        <w:pStyle w:val="Prrafodelista"/>
        <w:ind w:left="0" w:hanging="11"/>
        <w:rPr>
          <w:rFonts w:ascii="Century Gothic" w:hAnsi="Century Gothic"/>
        </w:rPr>
      </w:pPr>
    </w:p>
    <w:p w14:paraId="36FABF07" w14:textId="1724971C" w:rsidR="001A767C" w:rsidRPr="00B075F5" w:rsidRDefault="001A767C" w:rsidP="00647C73">
      <w:pPr>
        <w:pStyle w:val="Prrafodelista"/>
        <w:ind w:left="0" w:hanging="11"/>
        <w:rPr>
          <w:rFonts w:ascii="Century Gothic" w:hAnsi="Century Gothic"/>
        </w:rPr>
      </w:pPr>
      <w:r w:rsidRPr="00B075F5">
        <w:rPr>
          <w:rFonts w:ascii="Century Gothic" w:hAnsi="Century Gothic"/>
        </w:rPr>
        <w:t>______________________________________________________________________</w:t>
      </w:r>
    </w:p>
    <w:p w14:paraId="2E686C0C" w14:textId="4A392872" w:rsidR="001A767C" w:rsidRPr="00B075F5" w:rsidRDefault="001A767C" w:rsidP="00647C73">
      <w:pPr>
        <w:pStyle w:val="Prrafodelista"/>
        <w:ind w:left="0" w:hanging="11"/>
        <w:rPr>
          <w:rFonts w:ascii="Century Gothic" w:hAnsi="Century Gothic"/>
        </w:rPr>
      </w:pPr>
    </w:p>
    <w:p w14:paraId="0DD1748F" w14:textId="2304B966" w:rsidR="001A767C" w:rsidRPr="00B075F5" w:rsidRDefault="001A767C" w:rsidP="00647C73">
      <w:pPr>
        <w:pStyle w:val="Prrafodelista"/>
        <w:ind w:left="0" w:hanging="11"/>
        <w:rPr>
          <w:rFonts w:ascii="Century Gothic" w:hAnsi="Century Gothic"/>
        </w:rPr>
      </w:pPr>
      <w:r w:rsidRPr="00B075F5">
        <w:rPr>
          <w:rFonts w:ascii="Century Gothic" w:hAnsi="Century Gothic"/>
        </w:rPr>
        <w:t>Cargo o función</w:t>
      </w:r>
      <w:r w:rsidR="00644BFC">
        <w:rPr>
          <w:rFonts w:ascii="Century Gothic" w:hAnsi="Century Gothic"/>
        </w:rPr>
        <w:t xml:space="preserve"> del representante legal</w:t>
      </w:r>
      <w:r w:rsidRPr="00B075F5">
        <w:rPr>
          <w:rFonts w:ascii="Century Gothic" w:hAnsi="Century Gothic"/>
        </w:rPr>
        <w:t>:</w:t>
      </w:r>
    </w:p>
    <w:p w14:paraId="32C2B376" w14:textId="1DBAA809" w:rsidR="001A767C" w:rsidRPr="00B075F5" w:rsidRDefault="001A767C" w:rsidP="00647C73">
      <w:pPr>
        <w:pStyle w:val="Prrafodelista"/>
        <w:ind w:left="0" w:hanging="11"/>
        <w:rPr>
          <w:rFonts w:ascii="Century Gothic" w:hAnsi="Century Gothic"/>
        </w:rPr>
      </w:pPr>
    </w:p>
    <w:p w14:paraId="1CCD229C" w14:textId="71C5D9BF" w:rsidR="001A767C" w:rsidRPr="00B075F5" w:rsidRDefault="001A767C" w:rsidP="00647C73">
      <w:pPr>
        <w:pStyle w:val="Prrafodelista"/>
        <w:ind w:left="0" w:hanging="11"/>
        <w:rPr>
          <w:rFonts w:ascii="Century Gothic" w:hAnsi="Century Gothic"/>
        </w:rPr>
      </w:pPr>
      <w:r w:rsidRPr="00B075F5">
        <w:rPr>
          <w:rFonts w:ascii="Century Gothic" w:hAnsi="Century Gothic"/>
        </w:rPr>
        <w:t>______________________________________________________________________</w:t>
      </w:r>
    </w:p>
    <w:p w14:paraId="41B92554" w14:textId="77777777" w:rsidR="001A767C" w:rsidRPr="00B075F5" w:rsidRDefault="001A767C" w:rsidP="00647C73">
      <w:pPr>
        <w:pStyle w:val="Prrafodelista"/>
        <w:ind w:left="0" w:hanging="11"/>
        <w:rPr>
          <w:rFonts w:ascii="Century Gothic" w:hAnsi="Century Gothic"/>
        </w:rPr>
      </w:pPr>
    </w:p>
    <w:p w14:paraId="3E5CF0E0" w14:textId="7503B301" w:rsidR="001A767C" w:rsidRPr="00B075F5" w:rsidRDefault="007B2FF1" w:rsidP="00647C73">
      <w:pPr>
        <w:pStyle w:val="Prrafodelista"/>
        <w:ind w:left="0" w:hanging="11"/>
        <w:jc w:val="both"/>
        <w:rPr>
          <w:rFonts w:ascii="Century Gothic" w:hAnsi="Century Gothic"/>
        </w:rPr>
      </w:pPr>
      <w:r w:rsidRPr="00B075F5">
        <w:rPr>
          <w:rFonts w:ascii="Century Gothic" w:hAnsi="Century Gothic"/>
          <w:b/>
          <w:bCs/>
        </w:rPr>
        <w:t xml:space="preserve">NOTA: </w:t>
      </w:r>
      <w:r w:rsidRPr="00B075F5">
        <w:rPr>
          <w:rFonts w:ascii="Century Gothic" w:hAnsi="Century Gothic"/>
        </w:rPr>
        <w:t>Este apartado puede ser completado con los antecedentes del representante legal del sostenedor debidamente acreditado ante la Secretaría Regional Ministerial de Educación respectiva.</w:t>
      </w:r>
    </w:p>
    <w:p w14:paraId="2328C04D" w14:textId="77777777" w:rsidR="0076188E" w:rsidRPr="00B075F5" w:rsidRDefault="0076188E" w:rsidP="00647C73">
      <w:pPr>
        <w:pStyle w:val="Prrafodelista"/>
        <w:ind w:left="0" w:hanging="11"/>
        <w:jc w:val="both"/>
        <w:rPr>
          <w:rFonts w:ascii="Century Gothic" w:hAnsi="Century Gothic"/>
        </w:rPr>
      </w:pPr>
    </w:p>
    <w:p w14:paraId="78D00511" w14:textId="4C45516F" w:rsidR="001A767C" w:rsidRPr="00B075F5" w:rsidRDefault="001A767C" w:rsidP="00647C73">
      <w:pPr>
        <w:pStyle w:val="Prrafodelista"/>
        <w:numPr>
          <w:ilvl w:val="0"/>
          <w:numId w:val="1"/>
        </w:numPr>
        <w:ind w:left="0" w:hanging="11"/>
        <w:rPr>
          <w:rFonts w:ascii="Century Gothic" w:hAnsi="Century Gothic"/>
          <w:b/>
          <w:bCs/>
        </w:rPr>
      </w:pPr>
      <w:r w:rsidRPr="00B075F5">
        <w:rPr>
          <w:rFonts w:ascii="Century Gothic" w:hAnsi="Century Gothic"/>
          <w:b/>
          <w:bCs/>
        </w:rPr>
        <w:t>USOS ESPECÍFICOS A QUE SE DESTINARÁN LOS RECURSOS</w:t>
      </w:r>
    </w:p>
    <w:p w14:paraId="1A51FE39" w14:textId="56927D97" w:rsidR="00B44E55" w:rsidRPr="00B075F5" w:rsidRDefault="00B44E55" w:rsidP="00647C73">
      <w:pPr>
        <w:pStyle w:val="Prrafodelista"/>
        <w:ind w:left="0" w:hanging="11"/>
        <w:rPr>
          <w:rFonts w:ascii="Century Gothic" w:hAnsi="Century Gothic"/>
        </w:rPr>
      </w:pPr>
    </w:p>
    <w:p w14:paraId="4CE8DC20" w14:textId="3688CBB0" w:rsidR="00B44E55" w:rsidRPr="00B075F5" w:rsidRDefault="00B44E55" w:rsidP="00647C73">
      <w:pPr>
        <w:pStyle w:val="Prrafodelista"/>
        <w:ind w:left="0" w:hanging="11"/>
        <w:jc w:val="both"/>
        <w:rPr>
          <w:rFonts w:ascii="Century Gothic" w:hAnsi="Century Gothic"/>
        </w:rPr>
      </w:pPr>
      <w:r w:rsidRPr="00B075F5">
        <w:rPr>
          <w:rFonts w:ascii="Century Gothic" w:hAnsi="Century Gothic"/>
        </w:rPr>
        <w:t>Los recursos que se solicitan por medio de</w:t>
      </w:r>
      <w:r w:rsidR="00DD7F42" w:rsidRPr="00B075F5">
        <w:rPr>
          <w:rFonts w:ascii="Century Gothic" w:hAnsi="Century Gothic"/>
        </w:rPr>
        <w:t xml:space="preserve">l </w:t>
      </w:r>
      <w:r w:rsidRPr="00B075F5">
        <w:rPr>
          <w:rFonts w:ascii="Century Gothic" w:hAnsi="Century Gothic"/>
        </w:rPr>
        <w:t>presente</w:t>
      </w:r>
      <w:r w:rsidR="00DD7F42" w:rsidRPr="00B075F5">
        <w:rPr>
          <w:rFonts w:ascii="Century Gothic" w:hAnsi="Century Gothic"/>
        </w:rPr>
        <w:t xml:space="preserve"> documento</w:t>
      </w:r>
      <w:r w:rsidRPr="00B075F5">
        <w:rPr>
          <w:rFonts w:ascii="Century Gothic" w:hAnsi="Century Gothic"/>
        </w:rPr>
        <w:t>, podrán ser empleados</w:t>
      </w:r>
      <w:r w:rsidR="007B2FF1" w:rsidRPr="00B075F5">
        <w:rPr>
          <w:rFonts w:ascii="Century Gothic" w:hAnsi="Century Gothic"/>
        </w:rPr>
        <w:t>,</w:t>
      </w:r>
      <w:r w:rsidRPr="00B075F5">
        <w:rPr>
          <w:rFonts w:ascii="Century Gothic" w:hAnsi="Century Gothic"/>
        </w:rPr>
        <w:t xml:space="preserve"> de acuerdo con el plan de trabajo correspondiente y la </w:t>
      </w:r>
      <w:r w:rsidR="001116B6" w:rsidRPr="00B075F5">
        <w:rPr>
          <w:rFonts w:ascii="Century Gothic" w:hAnsi="Century Gothic"/>
        </w:rPr>
        <w:t>r</w:t>
      </w:r>
      <w:r w:rsidRPr="00B075F5">
        <w:rPr>
          <w:rFonts w:ascii="Century Gothic" w:hAnsi="Century Gothic"/>
        </w:rPr>
        <w:t xml:space="preserve">esolución </w:t>
      </w:r>
      <w:r w:rsidRPr="004D0426">
        <w:rPr>
          <w:rFonts w:ascii="Century Gothic" w:hAnsi="Century Gothic"/>
        </w:rPr>
        <w:t>N°</w:t>
      </w:r>
      <w:r w:rsidR="009416B3" w:rsidRPr="004D0426">
        <w:rPr>
          <w:rFonts w:ascii="Century Gothic" w:hAnsi="Century Gothic"/>
        </w:rPr>
        <w:t xml:space="preserve"> </w:t>
      </w:r>
      <w:r w:rsidR="004D0426">
        <w:rPr>
          <w:rFonts w:ascii="Century Gothic" w:hAnsi="Century Gothic"/>
        </w:rPr>
        <w:t>17, de 2024</w:t>
      </w:r>
      <w:r w:rsidRPr="00B075F5">
        <w:rPr>
          <w:rFonts w:ascii="Century Gothic" w:hAnsi="Century Gothic"/>
        </w:rPr>
        <w:t>, del Ministerio de Educación,</w:t>
      </w:r>
      <w:r w:rsidR="0075598A" w:rsidRPr="00B075F5">
        <w:rPr>
          <w:rFonts w:ascii="Century Gothic" w:hAnsi="Century Gothic"/>
        </w:rPr>
        <w:t xml:space="preserve"> y </w:t>
      </w:r>
      <w:r w:rsidR="009310EC" w:rsidRPr="00B075F5">
        <w:rPr>
          <w:rFonts w:ascii="Century Gothic" w:hAnsi="Century Gothic"/>
        </w:rPr>
        <w:t xml:space="preserve">la </w:t>
      </w:r>
      <w:r w:rsidR="00806469" w:rsidRPr="00B84C98">
        <w:rPr>
          <w:rFonts w:ascii="Century Gothic" w:hAnsi="Century Gothic"/>
          <w:i/>
          <w:iCs/>
        </w:rPr>
        <w:t>“</w:t>
      </w:r>
      <w:r w:rsidR="0075598A" w:rsidRPr="00B84C98">
        <w:rPr>
          <w:rFonts w:ascii="Century Gothic" w:hAnsi="Century Gothic"/>
          <w:i/>
          <w:iCs/>
        </w:rPr>
        <w:t xml:space="preserve">Nómina de recursos asignados por sostenedor para el Fondo para la Reactivación Educativa </w:t>
      </w:r>
      <w:r w:rsidR="00FF6AA1" w:rsidRPr="00B84C98">
        <w:rPr>
          <w:rFonts w:ascii="Century Gothic" w:hAnsi="Century Gothic"/>
          <w:i/>
          <w:iCs/>
        </w:rPr>
        <w:t>(Plan de Reactivación Educativa)</w:t>
      </w:r>
      <w:r w:rsidR="0075598A" w:rsidRPr="00B84C98">
        <w:rPr>
          <w:rFonts w:ascii="Century Gothic" w:hAnsi="Century Gothic"/>
          <w:i/>
          <w:iCs/>
        </w:rPr>
        <w:t>”</w:t>
      </w:r>
      <w:r w:rsidR="001116B6" w:rsidRPr="00B84C98">
        <w:rPr>
          <w:rFonts w:ascii="Century Gothic" w:hAnsi="Century Gothic"/>
          <w:i/>
          <w:iCs/>
        </w:rPr>
        <w:t>,</w:t>
      </w:r>
      <w:r w:rsidRPr="00B075F5">
        <w:rPr>
          <w:rFonts w:ascii="Century Gothic" w:hAnsi="Century Gothic"/>
        </w:rPr>
        <w:t xml:space="preserve"> en los siguientes usos:</w:t>
      </w:r>
    </w:p>
    <w:p w14:paraId="2492362E" w14:textId="183559B5" w:rsidR="00B44E55" w:rsidRPr="00B075F5" w:rsidRDefault="00B44E55" w:rsidP="00647C73">
      <w:pPr>
        <w:pStyle w:val="Prrafodelista"/>
        <w:ind w:left="0" w:hanging="11"/>
        <w:rPr>
          <w:rFonts w:ascii="Century Gothic" w:hAnsi="Century Gothic"/>
        </w:rPr>
      </w:pPr>
    </w:p>
    <w:p w14:paraId="16DA6F90" w14:textId="57312D17" w:rsidR="00B44E55" w:rsidRPr="00B075F5" w:rsidRDefault="00BE3EF9" w:rsidP="00647C73">
      <w:pPr>
        <w:pStyle w:val="Prrafodelista"/>
        <w:numPr>
          <w:ilvl w:val="0"/>
          <w:numId w:val="3"/>
        </w:numPr>
        <w:spacing w:after="200" w:line="276" w:lineRule="auto"/>
        <w:ind w:left="0" w:hanging="11"/>
        <w:jc w:val="both"/>
        <w:rPr>
          <w:rFonts w:ascii="Century Gothic" w:eastAsia="Times New Roman" w:hAnsi="Century Gothic" w:cstheme="minorHAnsi"/>
          <w:color w:val="54585D"/>
          <w:lang w:eastAsia="es-ES"/>
        </w:rPr>
      </w:pPr>
      <w:r>
        <w:rPr>
          <w:rFonts w:ascii="Century Gothic" w:hAnsi="Century Gothic" w:cstheme="minorHAnsi"/>
        </w:rPr>
        <w:t>Los sostenedores cuya solicitud sea aceptada, podrán contratar</w:t>
      </w:r>
      <w:r w:rsidR="00B44E55" w:rsidRPr="00B075F5">
        <w:rPr>
          <w:rFonts w:ascii="Century Gothic" w:eastAsia="Times New Roman" w:hAnsi="Century Gothic" w:cstheme="minorHAnsi"/>
          <w:lang w:eastAsia="es-ES"/>
        </w:rPr>
        <w:t xml:space="preserve"> profesionales del área psicosocioeducativa, mediante contrato a plazo fijo o por obra o faena, honorarios u otro régimen transitorio que la normativa aplicable al </w:t>
      </w:r>
      <w:r w:rsidR="00B44E55" w:rsidRPr="00B075F5">
        <w:rPr>
          <w:rFonts w:ascii="Century Gothic" w:eastAsia="Times New Roman" w:hAnsi="Century Gothic" w:cstheme="minorHAnsi"/>
          <w:lang w:eastAsia="es-ES"/>
        </w:rPr>
        <w:lastRenderedPageBreak/>
        <w:t xml:space="preserve">sostenedor permita. Las contrataciones no podrán extenderse más allá de </w:t>
      </w:r>
      <w:r w:rsidR="001E13DB" w:rsidRPr="00B075F5">
        <w:rPr>
          <w:rFonts w:ascii="Century Gothic" w:eastAsia="Times New Roman" w:hAnsi="Century Gothic" w:cstheme="minorHAnsi"/>
          <w:lang w:eastAsia="es-ES"/>
        </w:rPr>
        <w:t>marzo de 2025</w:t>
      </w:r>
      <w:r w:rsidR="00B44E55" w:rsidRPr="00B075F5">
        <w:rPr>
          <w:rFonts w:ascii="Century Gothic" w:eastAsia="Times New Roman" w:hAnsi="Century Gothic" w:cstheme="minorHAnsi"/>
          <w:lang w:eastAsia="es-ES"/>
        </w:rPr>
        <w:t>. Estos profesionales ejercerán las siguientes funciones relativas a la reactivación de la asistencia y revinculación de estudiantes en cada uno de sus territorios educativos:</w:t>
      </w:r>
    </w:p>
    <w:p w14:paraId="54F6B623" w14:textId="77777777" w:rsidR="00B44E55" w:rsidRPr="00B075F5" w:rsidRDefault="00B44E55" w:rsidP="00647C73">
      <w:pPr>
        <w:pStyle w:val="Prrafodelista"/>
        <w:ind w:left="0" w:hanging="11"/>
        <w:jc w:val="both"/>
        <w:rPr>
          <w:rFonts w:ascii="Century Gothic" w:eastAsia="Times New Roman" w:hAnsi="Century Gothic" w:cstheme="minorHAnsi"/>
          <w:color w:val="54585D"/>
          <w:lang w:eastAsia="es-ES"/>
        </w:rPr>
      </w:pPr>
    </w:p>
    <w:p w14:paraId="17B639DA" w14:textId="2CF7B066"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bookmarkStart w:id="0" w:name="_Hlk127305621"/>
      <w:r w:rsidRPr="00B075F5">
        <w:rPr>
          <w:rFonts w:ascii="Century Gothic" w:hAnsi="Century Gothic" w:cstheme="minorHAnsi"/>
        </w:rPr>
        <w:t xml:space="preserve">Recopilar, analizar, comparar y actualizar información y datos respecto de estudiantes desvinculados </w:t>
      </w:r>
      <w:r w:rsidR="00DD7F42" w:rsidRPr="00B075F5">
        <w:rPr>
          <w:rFonts w:ascii="Century Gothic" w:hAnsi="Century Gothic" w:cstheme="minorHAnsi"/>
        </w:rPr>
        <w:t xml:space="preserve">o que tengan </w:t>
      </w:r>
      <w:r w:rsidRPr="00B075F5">
        <w:rPr>
          <w:rFonts w:ascii="Century Gothic" w:hAnsi="Century Gothic" w:cstheme="minorHAnsi"/>
        </w:rPr>
        <w:t>inasistencia crítica, integrando la información del Ministerio de Educación y otras entidades tales como: Centros de Salud Familiar Servicio Nacional de Discapacidad, Secretarías Regionales Ministeriales de Desarrollo Social, Oficinas de Protección de Derechos, y organizaciones sociales del territorio, entre otras.</w:t>
      </w:r>
    </w:p>
    <w:p w14:paraId="44D63191" w14:textId="77777777"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hAnsi="Century Gothic" w:cstheme="minorHAnsi"/>
        </w:rPr>
        <w:t>Coordinar acciones para la identificación, contacto, permanencia y revinculación de niños, niñas y jóvenes con servicios públicos del territorio, tales como, oficinas de infancia en el territorio, Centros de Salud Familiar, Servicio Nacional de Discapacidad, Secretarías Regionales Ministeriales de Desarrollo Social y las organizaciones sociales, entre otras.</w:t>
      </w:r>
    </w:p>
    <w:p w14:paraId="68386B8E" w14:textId="77777777"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hAnsi="Century Gothic" w:cstheme="minorHAnsi"/>
        </w:rPr>
        <w:t>De acuerdo con los lineamientos del Ministerio de Educación, colaborar con los sostenedores en el diseño de estrategias, planes de trabajo y fomento de elaboración de protocolos para abordar la inasistencia crítica, desvinculación y garantía del derecho a la educación.</w:t>
      </w:r>
    </w:p>
    <w:p w14:paraId="5783054B" w14:textId="77777777"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hAnsi="Century Gothic" w:cstheme="minorHAnsi"/>
        </w:rPr>
        <w:t>Colaborar con los sostenedores en la definición de prioridad y requerimientos tanto en el apoyo pedagógico como psicosocial a niños, niñas y jóvenes.</w:t>
      </w:r>
    </w:p>
    <w:p w14:paraId="586EFEDD" w14:textId="595AEB81"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hAnsi="Century Gothic" w:cstheme="minorHAnsi"/>
        </w:rPr>
        <w:t xml:space="preserve">Desarrollar seguimiento de los planes de trabajo indicados en el artículo </w:t>
      </w:r>
      <w:r w:rsidR="00244588" w:rsidRPr="00B075F5">
        <w:rPr>
          <w:rFonts w:ascii="Century Gothic" w:hAnsi="Century Gothic" w:cstheme="minorHAnsi"/>
        </w:rPr>
        <w:t>7</w:t>
      </w:r>
      <w:r w:rsidRPr="00B075F5">
        <w:rPr>
          <w:rFonts w:ascii="Century Gothic" w:hAnsi="Century Gothic" w:cstheme="minorHAnsi"/>
        </w:rPr>
        <w:t xml:space="preserve">, letra d), </w:t>
      </w:r>
      <w:r w:rsidR="00EA12A7" w:rsidRPr="00B075F5">
        <w:rPr>
          <w:rFonts w:ascii="Century Gothic" w:hAnsi="Century Gothic" w:cstheme="minorHAnsi"/>
        </w:rPr>
        <w:t xml:space="preserve">de la resolución </w:t>
      </w:r>
      <w:r w:rsidR="00EA12A7" w:rsidRPr="008008FA">
        <w:rPr>
          <w:rFonts w:ascii="Century Gothic" w:hAnsi="Century Gothic" w:cstheme="minorHAnsi"/>
        </w:rPr>
        <w:t xml:space="preserve">N° </w:t>
      </w:r>
      <w:r w:rsidR="008008FA">
        <w:rPr>
          <w:rFonts w:ascii="Century Gothic" w:hAnsi="Century Gothic" w:cstheme="minorHAnsi"/>
        </w:rPr>
        <w:t>17, de 2024</w:t>
      </w:r>
      <w:r w:rsidR="00EA12A7" w:rsidRPr="00B075F5">
        <w:rPr>
          <w:rFonts w:ascii="Century Gothic" w:hAnsi="Century Gothic" w:cstheme="minorHAnsi"/>
        </w:rPr>
        <w:t xml:space="preserve">, del Ministerio de Educación, </w:t>
      </w:r>
      <w:r w:rsidRPr="00B075F5">
        <w:rPr>
          <w:rFonts w:ascii="Century Gothic" w:hAnsi="Century Gothic" w:cstheme="minorHAnsi"/>
        </w:rPr>
        <w:t>implementados por los sostenedores</w:t>
      </w:r>
      <w:r w:rsidR="004936C6" w:rsidRPr="00B075F5">
        <w:rPr>
          <w:rFonts w:ascii="Century Gothic" w:hAnsi="Century Gothic" w:cstheme="minorHAnsi"/>
        </w:rPr>
        <w:t>.</w:t>
      </w:r>
    </w:p>
    <w:p w14:paraId="35343E5A" w14:textId="4E509034" w:rsidR="00B44E55" w:rsidRPr="00B075F5" w:rsidRDefault="00B44E55"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hAnsi="Century Gothic" w:cstheme="minorHAnsi"/>
        </w:rPr>
        <w:t xml:space="preserve">Vincularse con sostenedores del territorio para revisar y evaluar avances de los planes de trabajo indicados en el artículo </w:t>
      </w:r>
      <w:r w:rsidR="000957F0" w:rsidRPr="00B075F5">
        <w:rPr>
          <w:rFonts w:ascii="Century Gothic" w:hAnsi="Century Gothic" w:cstheme="minorHAnsi"/>
        </w:rPr>
        <w:t>7</w:t>
      </w:r>
      <w:r w:rsidRPr="00B075F5">
        <w:rPr>
          <w:rFonts w:ascii="Century Gothic" w:hAnsi="Century Gothic" w:cstheme="minorHAnsi"/>
        </w:rPr>
        <w:t xml:space="preserve"> letra d)</w:t>
      </w:r>
      <w:r w:rsidR="00EA12A7" w:rsidRPr="00B075F5">
        <w:rPr>
          <w:rFonts w:ascii="Century Gothic" w:hAnsi="Century Gothic" w:cstheme="minorHAnsi"/>
        </w:rPr>
        <w:t xml:space="preserve">, de </w:t>
      </w:r>
      <w:r w:rsidR="00EA12A7" w:rsidRPr="0057356D">
        <w:rPr>
          <w:rFonts w:ascii="Century Gothic" w:hAnsi="Century Gothic" w:cstheme="minorHAnsi"/>
        </w:rPr>
        <w:t xml:space="preserve">la resolución N° </w:t>
      </w:r>
      <w:r w:rsidR="0057356D">
        <w:rPr>
          <w:rFonts w:ascii="Century Gothic" w:hAnsi="Century Gothic" w:cstheme="minorHAnsi"/>
        </w:rPr>
        <w:t>17, de 2024</w:t>
      </w:r>
      <w:r w:rsidR="00EA12A7" w:rsidRPr="00B075F5">
        <w:rPr>
          <w:rFonts w:ascii="Century Gothic" w:hAnsi="Century Gothic" w:cstheme="minorHAnsi"/>
        </w:rPr>
        <w:t>, del Ministerio de Educación</w:t>
      </w:r>
      <w:r w:rsidRPr="00B075F5">
        <w:rPr>
          <w:rFonts w:ascii="Century Gothic" w:hAnsi="Century Gothic" w:cstheme="minorHAnsi"/>
        </w:rPr>
        <w:t>.</w:t>
      </w:r>
    </w:p>
    <w:p w14:paraId="3048C2E9" w14:textId="77777777" w:rsidR="00B44E55" w:rsidRPr="00B075F5" w:rsidRDefault="00B44E55" w:rsidP="0057356D">
      <w:pPr>
        <w:pStyle w:val="Prrafodelista"/>
        <w:numPr>
          <w:ilvl w:val="0"/>
          <w:numId w:val="4"/>
        </w:numPr>
        <w:spacing w:line="276" w:lineRule="auto"/>
        <w:ind w:left="993" w:firstLine="0"/>
        <w:jc w:val="both"/>
        <w:rPr>
          <w:rFonts w:ascii="Century Gothic" w:eastAsia="Times New Roman" w:hAnsi="Century Gothic" w:cstheme="minorHAnsi"/>
          <w:lang w:eastAsia="es-ES"/>
        </w:rPr>
      </w:pPr>
      <w:r w:rsidRPr="00B075F5">
        <w:rPr>
          <w:rFonts w:ascii="Century Gothic" w:hAnsi="Century Gothic" w:cstheme="minorHAnsi"/>
        </w:rPr>
        <w:t>Distribuir, organizar y apoyar técnicamente al equipo de gestores territoriales en el desarrollo de sus funciones.</w:t>
      </w:r>
    </w:p>
    <w:p w14:paraId="671674C3" w14:textId="4C1D945B" w:rsidR="005C7FBA" w:rsidRPr="00B075F5" w:rsidRDefault="00DF7974" w:rsidP="0057356D">
      <w:pPr>
        <w:pStyle w:val="Prrafodelista"/>
        <w:numPr>
          <w:ilvl w:val="0"/>
          <w:numId w:val="4"/>
        </w:numPr>
        <w:spacing w:line="276" w:lineRule="auto"/>
        <w:ind w:left="993" w:firstLine="0"/>
        <w:jc w:val="both"/>
        <w:rPr>
          <w:rFonts w:ascii="Century Gothic" w:hAnsi="Century Gothic" w:cstheme="minorHAnsi"/>
        </w:rPr>
      </w:pPr>
      <w:r w:rsidRPr="00B075F5">
        <w:rPr>
          <w:rFonts w:ascii="Century Gothic" w:eastAsia="Times New Roman" w:hAnsi="Century Gothic" w:cstheme="minorHAnsi"/>
          <w:lang w:eastAsia="es-ES"/>
        </w:rPr>
        <w:t>Con los recursos del Fondo para la Reactivación Educativa se podrán financiar los pagos por concepto de feriado legal o proporcional que procedan por el término de la relación de trabajo o prestación de servicios de los profesionales, en los términos del inciso final del artículo 16</w:t>
      </w:r>
      <w:r w:rsidR="005C7FBA" w:rsidRPr="005C7FBA">
        <w:rPr>
          <w:rFonts w:ascii="Century Gothic" w:hAnsi="Century Gothic" w:cstheme="minorHAnsi"/>
        </w:rPr>
        <w:t xml:space="preserve"> </w:t>
      </w:r>
      <w:r w:rsidR="005C7FBA" w:rsidRPr="00B075F5">
        <w:rPr>
          <w:rFonts w:ascii="Century Gothic" w:hAnsi="Century Gothic" w:cstheme="minorHAnsi"/>
        </w:rPr>
        <w:t xml:space="preserve">de la </w:t>
      </w:r>
      <w:r w:rsidR="005C7FBA" w:rsidRPr="0057356D">
        <w:rPr>
          <w:rFonts w:ascii="Century Gothic" w:hAnsi="Century Gothic" w:cstheme="minorHAnsi"/>
        </w:rPr>
        <w:t xml:space="preserve">resolución N° </w:t>
      </w:r>
      <w:r w:rsidR="0057356D">
        <w:rPr>
          <w:rFonts w:ascii="Century Gothic" w:hAnsi="Century Gothic" w:cstheme="minorHAnsi"/>
        </w:rPr>
        <w:t>17, de 2024</w:t>
      </w:r>
      <w:r w:rsidR="005C7FBA" w:rsidRPr="00B075F5">
        <w:rPr>
          <w:rFonts w:ascii="Century Gothic" w:hAnsi="Century Gothic" w:cstheme="minorHAnsi"/>
        </w:rPr>
        <w:t>, del Ministerio de Educación.</w:t>
      </w:r>
    </w:p>
    <w:bookmarkEnd w:id="0"/>
    <w:p w14:paraId="726A31AB" w14:textId="77777777" w:rsidR="00B44E55" w:rsidRPr="00B075F5" w:rsidRDefault="00B44E55" w:rsidP="00647C73">
      <w:pPr>
        <w:pStyle w:val="Prrafodelista"/>
        <w:ind w:left="0" w:hanging="11"/>
        <w:jc w:val="both"/>
        <w:rPr>
          <w:rFonts w:ascii="Century Gothic" w:eastAsia="Times New Roman" w:hAnsi="Century Gothic" w:cstheme="minorHAnsi"/>
          <w:color w:val="54585D"/>
          <w:lang w:eastAsia="es-ES"/>
        </w:rPr>
      </w:pPr>
    </w:p>
    <w:p w14:paraId="4ED039F2" w14:textId="12592A61" w:rsidR="00B44E55" w:rsidRPr="00B075F5" w:rsidRDefault="000C59C5" w:rsidP="007E538F">
      <w:pPr>
        <w:pStyle w:val="Prrafodelista"/>
        <w:numPr>
          <w:ilvl w:val="0"/>
          <w:numId w:val="3"/>
        </w:numPr>
        <w:spacing w:after="200" w:line="276" w:lineRule="auto"/>
        <w:ind w:left="0" w:hanging="11"/>
        <w:jc w:val="both"/>
        <w:rPr>
          <w:rFonts w:ascii="Century Gothic" w:hAnsi="Century Gothic" w:cstheme="minorHAnsi"/>
        </w:rPr>
      </w:pPr>
      <w:r>
        <w:rPr>
          <w:rFonts w:ascii="Century Gothic" w:hAnsi="Century Gothic" w:cstheme="minorHAnsi"/>
        </w:rPr>
        <w:t>Los sostenedores cuya solicitud sea aceptada, podrán contratar</w:t>
      </w:r>
      <w:r w:rsidR="00B44E55" w:rsidRPr="00B075F5">
        <w:rPr>
          <w:rFonts w:ascii="Century Gothic" w:hAnsi="Century Gothic" w:cstheme="minorHAnsi"/>
        </w:rPr>
        <w:t xml:space="preserve"> </w:t>
      </w:r>
      <w:r w:rsidR="007E538F" w:rsidRPr="00B075F5">
        <w:rPr>
          <w:rFonts w:ascii="Century Gothic" w:hAnsi="Century Gothic" w:cstheme="minorHAnsi"/>
        </w:rPr>
        <w:t>equipos territoriales</w:t>
      </w:r>
      <w:r>
        <w:rPr>
          <w:rFonts w:ascii="Century Gothic" w:hAnsi="Century Gothic" w:cstheme="minorHAnsi"/>
        </w:rPr>
        <w:t>, que estarán conformados por las siguientes personas</w:t>
      </w:r>
      <w:r w:rsidR="007E538F" w:rsidRPr="00B075F5">
        <w:rPr>
          <w:rFonts w:ascii="Century Gothic" w:hAnsi="Century Gothic" w:cstheme="minorHAnsi"/>
        </w:rPr>
        <w:t>:</w:t>
      </w:r>
    </w:p>
    <w:p w14:paraId="13C28676" w14:textId="77777777" w:rsidR="007E538F" w:rsidRPr="00B075F5" w:rsidRDefault="007E538F" w:rsidP="007E538F">
      <w:pPr>
        <w:pStyle w:val="Prrafodelista"/>
        <w:spacing w:after="200" w:line="276" w:lineRule="auto"/>
        <w:ind w:left="0"/>
        <w:jc w:val="both"/>
        <w:rPr>
          <w:rFonts w:ascii="Century Gothic" w:hAnsi="Century Gothic" w:cstheme="minorHAnsi"/>
        </w:rPr>
      </w:pPr>
    </w:p>
    <w:p w14:paraId="0AED52D1" w14:textId="4ED14CAF" w:rsidR="008F2F0D" w:rsidRPr="00B075F5" w:rsidRDefault="008F2F0D" w:rsidP="008F2F0D">
      <w:pPr>
        <w:pStyle w:val="Prrafodelista"/>
        <w:numPr>
          <w:ilvl w:val="0"/>
          <w:numId w:val="7"/>
        </w:numPr>
        <w:spacing w:after="200" w:line="276" w:lineRule="auto"/>
        <w:jc w:val="both"/>
        <w:rPr>
          <w:rFonts w:ascii="Century Gothic" w:hAnsi="Century Gothic" w:cstheme="minorHAnsi"/>
        </w:rPr>
      </w:pPr>
      <w:r w:rsidRPr="00B075F5">
        <w:rPr>
          <w:rFonts w:ascii="Century Gothic" w:hAnsi="Century Gothic" w:cstheme="minorHAnsi"/>
        </w:rPr>
        <w:t xml:space="preserve">Gestor territorial: Contratación de personas para prestar el servicio de </w:t>
      </w:r>
      <w:r w:rsidR="00E873BF" w:rsidRPr="00B075F5">
        <w:rPr>
          <w:rFonts w:ascii="Century Gothic" w:hAnsi="Century Gothic" w:cstheme="minorHAnsi"/>
        </w:rPr>
        <w:t xml:space="preserve">gestión territorial y comunitaria, mediante contrato a plazo fijo o por obra o faena, honorarios, y otro régimen transitorio que la norma aplicable al sostenedor permita. Las contrataciones no podrán extenderse más allá </w:t>
      </w:r>
      <w:r w:rsidR="00E873BF" w:rsidRPr="00B075F5">
        <w:rPr>
          <w:rFonts w:ascii="Century Gothic" w:hAnsi="Century Gothic" w:cstheme="minorHAnsi"/>
        </w:rPr>
        <w:lastRenderedPageBreak/>
        <w:t xml:space="preserve">de marzo de 2025- Estas personas ejercerán las siguientes funciones relativas a la reactivación de la asistencia y revinculación de estudiantes en cada uno de sus terrenos educativos: </w:t>
      </w:r>
    </w:p>
    <w:p w14:paraId="4A761CEE" w14:textId="77777777" w:rsidR="00040BA2" w:rsidRPr="00B075F5" w:rsidRDefault="00C47CA6" w:rsidP="006F1031">
      <w:pPr>
        <w:pStyle w:val="Prrafodelista"/>
        <w:numPr>
          <w:ilvl w:val="0"/>
          <w:numId w:val="8"/>
        </w:numPr>
        <w:spacing w:after="200" w:line="276" w:lineRule="auto"/>
        <w:jc w:val="both"/>
        <w:rPr>
          <w:rFonts w:ascii="Century Gothic" w:hAnsi="Century Gothic" w:cstheme="minorHAnsi"/>
        </w:rPr>
      </w:pPr>
      <w:r w:rsidRPr="00B075F5">
        <w:rPr>
          <w:rFonts w:ascii="Century Gothic" w:hAnsi="Century Gothic" w:cstheme="minorHAnsi"/>
        </w:rPr>
        <w:t>Apoyar en el despliegue territorial (visitas y contacto con familias y comunidades)</w:t>
      </w:r>
      <w:r w:rsidR="00B2575E" w:rsidRPr="00B075F5">
        <w:rPr>
          <w:rFonts w:ascii="Century Gothic" w:hAnsi="Century Gothic" w:cstheme="minorHAnsi"/>
        </w:rPr>
        <w:t xml:space="preserve"> de la revinculación de niños, niñas y jóvenes identificados.</w:t>
      </w:r>
    </w:p>
    <w:p w14:paraId="3809593F" w14:textId="77777777" w:rsidR="00DF1410" w:rsidRPr="00B075F5" w:rsidRDefault="00040BA2" w:rsidP="006F1031">
      <w:pPr>
        <w:pStyle w:val="Prrafodelista"/>
        <w:numPr>
          <w:ilvl w:val="0"/>
          <w:numId w:val="8"/>
        </w:numPr>
        <w:spacing w:after="200" w:line="276" w:lineRule="auto"/>
        <w:jc w:val="both"/>
        <w:rPr>
          <w:rFonts w:ascii="Century Gothic" w:hAnsi="Century Gothic" w:cstheme="minorHAnsi"/>
        </w:rPr>
      </w:pPr>
      <w:r w:rsidRPr="00B075F5">
        <w:rPr>
          <w:rFonts w:ascii="Century Gothic" w:hAnsi="Century Gothic" w:cstheme="minorHAnsi"/>
        </w:rPr>
        <w:t xml:space="preserve">Analizar la información que el Ministerio de Educación pone a disposición de los sostenedores, desagregado </w:t>
      </w:r>
      <w:r w:rsidR="000D2DB0" w:rsidRPr="00B075F5">
        <w:rPr>
          <w:rFonts w:ascii="Century Gothic" w:hAnsi="Century Gothic" w:cstheme="minorHAnsi"/>
        </w:rPr>
        <w:t xml:space="preserve">territorialmente, en lo relativo a la deserción, ausentismo y brechas escolares. </w:t>
      </w:r>
    </w:p>
    <w:p w14:paraId="05DE87F8" w14:textId="77777777" w:rsidR="00E71612" w:rsidRPr="00B075F5" w:rsidRDefault="00DF1410" w:rsidP="00E71612">
      <w:pPr>
        <w:pStyle w:val="Prrafodelista"/>
        <w:numPr>
          <w:ilvl w:val="0"/>
          <w:numId w:val="8"/>
        </w:numPr>
        <w:spacing w:after="200" w:line="276" w:lineRule="auto"/>
        <w:jc w:val="both"/>
        <w:rPr>
          <w:rFonts w:ascii="Century Gothic" w:hAnsi="Century Gothic" w:cstheme="minorHAnsi"/>
        </w:rPr>
      </w:pPr>
      <w:r w:rsidRPr="00B075F5">
        <w:rPr>
          <w:rFonts w:ascii="Century Gothic" w:hAnsi="Century Gothic" w:cstheme="minorHAnsi"/>
        </w:rPr>
        <w:t>Participar de las reuniones de trabaj</w:t>
      </w:r>
      <w:r w:rsidR="00554560" w:rsidRPr="00B075F5">
        <w:rPr>
          <w:rFonts w:ascii="Century Gothic" w:hAnsi="Century Gothic" w:cstheme="minorHAnsi"/>
        </w:rPr>
        <w:t>o con comunidades educativas, sostenedores y servicios del sector relacionadas con deserción, ausentismo y brechas escolares.</w:t>
      </w:r>
    </w:p>
    <w:p w14:paraId="43C73488" w14:textId="5B528FCA" w:rsidR="00E71612" w:rsidRPr="00B075F5" w:rsidRDefault="00E71612" w:rsidP="00E71612">
      <w:pPr>
        <w:pStyle w:val="Prrafodelista"/>
        <w:numPr>
          <w:ilvl w:val="0"/>
          <w:numId w:val="8"/>
        </w:numPr>
        <w:spacing w:after="200" w:line="276" w:lineRule="auto"/>
        <w:jc w:val="both"/>
        <w:rPr>
          <w:rFonts w:ascii="Century Gothic" w:hAnsi="Century Gothic" w:cstheme="minorHAnsi"/>
        </w:rPr>
      </w:pPr>
      <w:r w:rsidRPr="00B075F5">
        <w:rPr>
          <w:rFonts w:ascii="Century Gothic" w:hAnsi="Century Gothic" w:cstheme="minorHAnsi"/>
        </w:rPr>
        <w:t xml:space="preserve">Desarrollar seguimiento de los planes de trabajo indicados en el artículo 7, letra d) de la </w:t>
      </w:r>
      <w:r w:rsidRPr="0057356D">
        <w:rPr>
          <w:rFonts w:ascii="Century Gothic" w:hAnsi="Century Gothic" w:cstheme="minorHAnsi"/>
        </w:rPr>
        <w:t xml:space="preserve">resolución N° </w:t>
      </w:r>
      <w:r w:rsidR="0057356D">
        <w:rPr>
          <w:rFonts w:ascii="Century Gothic" w:hAnsi="Century Gothic" w:cstheme="minorHAnsi"/>
        </w:rPr>
        <w:t>17, de 2024</w:t>
      </w:r>
      <w:r w:rsidRPr="00B075F5">
        <w:rPr>
          <w:rFonts w:ascii="Century Gothic" w:hAnsi="Century Gothic" w:cstheme="minorHAnsi"/>
        </w:rPr>
        <w:t>, del Ministerio de Educación.</w:t>
      </w:r>
    </w:p>
    <w:p w14:paraId="62BC0E38" w14:textId="5CADA858" w:rsidR="00E873BF" w:rsidRPr="00B075F5" w:rsidRDefault="00E71612" w:rsidP="006F1031">
      <w:pPr>
        <w:pStyle w:val="Prrafodelista"/>
        <w:numPr>
          <w:ilvl w:val="0"/>
          <w:numId w:val="8"/>
        </w:numPr>
        <w:spacing w:after="200" w:line="276" w:lineRule="auto"/>
        <w:jc w:val="both"/>
        <w:rPr>
          <w:rFonts w:ascii="Century Gothic" w:hAnsi="Century Gothic" w:cstheme="minorHAnsi"/>
        </w:rPr>
      </w:pPr>
      <w:r w:rsidRPr="00B075F5">
        <w:rPr>
          <w:rFonts w:ascii="Century Gothic" w:hAnsi="Century Gothic" w:cstheme="minorHAnsi"/>
        </w:rPr>
        <w:t xml:space="preserve">Participar de los procesos de diálogo con organizaciones sociales y comunitarias, con enfoque en la superación de la deserción, ausentismo y brechas escolares. </w:t>
      </w:r>
    </w:p>
    <w:p w14:paraId="5B83840E" w14:textId="01D488CB" w:rsidR="003A611B" w:rsidRPr="00B075F5" w:rsidRDefault="00E71612" w:rsidP="003A611B">
      <w:pPr>
        <w:pStyle w:val="Prrafodelista"/>
        <w:numPr>
          <w:ilvl w:val="0"/>
          <w:numId w:val="7"/>
        </w:numPr>
        <w:spacing w:after="200" w:line="276" w:lineRule="auto"/>
        <w:jc w:val="both"/>
        <w:rPr>
          <w:rFonts w:ascii="Century Gothic" w:hAnsi="Century Gothic" w:cstheme="minorHAnsi"/>
        </w:rPr>
      </w:pPr>
      <w:r w:rsidRPr="00B075F5">
        <w:rPr>
          <w:rFonts w:ascii="Century Gothic" w:hAnsi="Century Gothic" w:cstheme="minorHAnsi"/>
        </w:rPr>
        <w:t>Gestor experto: Contratación de</w:t>
      </w:r>
      <w:r w:rsidR="00D253DC" w:rsidRPr="00B075F5">
        <w:rPr>
          <w:rFonts w:ascii="Century Gothic" w:hAnsi="Century Gothic" w:cstheme="minorHAnsi"/>
        </w:rPr>
        <w:t xml:space="preserve"> profesionales de rubros distintos al área psico socioeducativo; personas que tengan la calidad de técnicos de educación superior, o bien; personas con experiencia idónea en las funciones que se requieren. Estas contrataciones se efectuarán mediante contrato a plazo fijo o por obra o faena, honorarios u otro régimen transitorio que la norma aplicable al sostenedor permita. Las contrataciones no podrán extenderse más allá marzo de 2024. </w:t>
      </w:r>
    </w:p>
    <w:p w14:paraId="5E540F00" w14:textId="49CE16C1" w:rsidR="00432A29" w:rsidRPr="00B075F5" w:rsidRDefault="00D253DC" w:rsidP="003A611B">
      <w:pPr>
        <w:pStyle w:val="Prrafodelista"/>
        <w:spacing w:after="200" w:line="276" w:lineRule="auto"/>
        <w:ind w:left="1080"/>
        <w:jc w:val="both"/>
        <w:rPr>
          <w:rFonts w:ascii="Century Gothic" w:hAnsi="Century Gothic" w:cstheme="minorHAnsi"/>
        </w:rPr>
      </w:pPr>
      <w:r w:rsidRPr="00B075F5">
        <w:rPr>
          <w:rFonts w:ascii="Century Gothic" w:hAnsi="Century Gothic" w:cstheme="minorHAnsi"/>
        </w:rPr>
        <w:t>Estas personas ejercerán las funciones relativas a la reactivación de la asistencia y revincul</w:t>
      </w:r>
      <w:r w:rsidR="00432A29" w:rsidRPr="00B075F5">
        <w:rPr>
          <w:rFonts w:ascii="Century Gothic" w:hAnsi="Century Gothic" w:cstheme="minorHAnsi"/>
        </w:rPr>
        <w:t xml:space="preserve">ación de estudiantes detallados en el numeral b) del artículo 14 de la </w:t>
      </w:r>
      <w:r w:rsidR="00432A29" w:rsidRPr="0057356D">
        <w:rPr>
          <w:rFonts w:ascii="Century Gothic" w:hAnsi="Century Gothic" w:cstheme="minorHAnsi"/>
        </w:rPr>
        <w:t xml:space="preserve">resolución N° </w:t>
      </w:r>
      <w:r w:rsidR="0057356D">
        <w:rPr>
          <w:rFonts w:ascii="Century Gothic" w:hAnsi="Century Gothic" w:cstheme="minorHAnsi"/>
        </w:rPr>
        <w:t>17, de 2024</w:t>
      </w:r>
      <w:r w:rsidR="00432A29" w:rsidRPr="00B075F5">
        <w:rPr>
          <w:rFonts w:ascii="Century Gothic" w:hAnsi="Century Gothic" w:cstheme="minorHAnsi"/>
        </w:rPr>
        <w:t>, del Ministerio de Educación</w:t>
      </w:r>
      <w:r w:rsidR="003A611B" w:rsidRPr="00B075F5">
        <w:rPr>
          <w:rFonts w:ascii="Century Gothic" w:hAnsi="Century Gothic" w:cstheme="minorHAnsi"/>
        </w:rPr>
        <w:t xml:space="preserve">, en cada uno de los territorios educativos, </w:t>
      </w:r>
      <w:r w:rsidR="00247123" w:rsidRPr="00B075F5">
        <w:rPr>
          <w:rFonts w:ascii="Century Gothic" w:hAnsi="Century Gothic" w:cstheme="minorHAnsi"/>
        </w:rPr>
        <w:t>y,</w:t>
      </w:r>
      <w:r w:rsidR="003A611B" w:rsidRPr="00B075F5">
        <w:rPr>
          <w:rFonts w:ascii="Century Gothic" w:hAnsi="Century Gothic" w:cstheme="minorHAnsi"/>
        </w:rPr>
        <w:t xml:space="preserve"> además, apoyarán en el despliegue territorial para la revinculación de niños, niñas y jóvenes identificados (visitas y contacto con familias y comunidades). Solo podrá contratarse a estos gestores bajo las condiciones del inciso cuarto del artículo 1</w:t>
      </w:r>
      <w:r w:rsidR="008C0A8A">
        <w:rPr>
          <w:rFonts w:ascii="Century Gothic" w:hAnsi="Century Gothic" w:cstheme="minorHAnsi"/>
        </w:rPr>
        <w:t>6</w:t>
      </w:r>
      <w:r w:rsidR="003A611B" w:rsidRPr="00B075F5">
        <w:rPr>
          <w:rFonts w:ascii="Century Gothic" w:hAnsi="Century Gothic" w:cstheme="minorHAnsi"/>
        </w:rPr>
        <w:t xml:space="preserve"> de la </w:t>
      </w:r>
      <w:r w:rsidR="003A611B" w:rsidRPr="0057356D">
        <w:rPr>
          <w:rFonts w:ascii="Century Gothic" w:hAnsi="Century Gothic" w:cstheme="minorHAnsi"/>
        </w:rPr>
        <w:t xml:space="preserve">resolución N° </w:t>
      </w:r>
      <w:r w:rsidR="0057356D">
        <w:rPr>
          <w:rFonts w:ascii="Century Gothic" w:hAnsi="Century Gothic" w:cstheme="minorHAnsi"/>
        </w:rPr>
        <w:t>17, de 2024</w:t>
      </w:r>
      <w:r w:rsidR="003A611B" w:rsidRPr="00B075F5">
        <w:rPr>
          <w:rFonts w:ascii="Century Gothic" w:hAnsi="Century Gothic" w:cstheme="minorHAnsi"/>
        </w:rPr>
        <w:t>, del Ministerio de Educación.</w:t>
      </w:r>
    </w:p>
    <w:p w14:paraId="2DB32A5A" w14:textId="3E21D720" w:rsidR="008C0A8A" w:rsidRPr="00B075F5" w:rsidRDefault="00C50555" w:rsidP="008C0A8A">
      <w:pPr>
        <w:pStyle w:val="Prrafodelista"/>
        <w:spacing w:after="200" w:line="276" w:lineRule="auto"/>
        <w:ind w:left="1080"/>
        <w:jc w:val="both"/>
        <w:rPr>
          <w:rFonts w:ascii="Century Gothic" w:hAnsi="Century Gothic" w:cstheme="minorHAnsi"/>
        </w:rPr>
      </w:pPr>
      <w:r w:rsidRPr="00B075F5">
        <w:rPr>
          <w:rFonts w:ascii="Century Gothic" w:eastAsia="Times New Roman" w:hAnsi="Century Gothic" w:cstheme="minorHAnsi"/>
          <w:lang w:eastAsia="es-ES"/>
        </w:rPr>
        <w:t>Con los recursos del Fondo para la Reactivación Educativa se podrán financiar los pagos por concepto de feriado legal o proporcional que procedan por el término de la relación de trabajo o prestación de servicios de los profesionales, en los términos del inciso final del artículo 16</w:t>
      </w:r>
      <w:r w:rsidR="008C0A8A" w:rsidRPr="008C0A8A">
        <w:rPr>
          <w:rFonts w:ascii="Century Gothic" w:hAnsi="Century Gothic" w:cstheme="minorHAnsi"/>
        </w:rPr>
        <w:t xml:space="preserve"> </w:t>
      </w:r>
      <w:r w:rsidR="008C0A8A" w:rsidRPr="00B075F5">
        <w:rPr>
          <w:rFonts w:ascii="Century Gothic" w:hAnsi="Century Gothic" w:cstheme="minorHAnsi"/>
        </w:rPr>
        <w:t xml:space="preserve">de la </w:t>
      </w:r>
      <w:r w:rsidR="008C0A8A" w:rsidRPr="0057356D">
        <w:rPr>
          <w:rFonts w:ascii="Century Gothic" w:hAnsi="Century Gothic" w:cstheme="minorHAnsi"/>
        </w:rPr>
        <w:t xml:space="preserve">resolución N° </w:t>
      </w:r>
      <w:r w:rsidR="0057356D" w:rsidRPr="0057356D">
        <w:rPr>
          <w:rFonts w:ascii="Century Gothic" w:hAnsi="Century Gothic" w:cstheme="minorHAnsi"/>
        </w:rPr>
        <w:t>17</w:t>
      </w:r>
      <w:r w:rsidR="0057356D">
        <w:rPr>
          <w:rFonts w:ascii="Century Gothic" w:hAnsi="Century Gothic" w:cstheme="minorHAnsi"/>
        </w:rPr>
        <w:t>, de 2024</w:t>
      </w:r>
      <w:r w:rsidR="008C0A8A" w:rsidRPr="00B075F5">
        <w:rPr>
          <w:rFonts w:ascii="Century Gothic" w:hAnsi="Century Gothic" w:cstheme="minorHAnsi"/>
        </w:rPr>
        <w:t>, del Ministerio de Educación.</w:t>
      </w:r>
    </w:p>
    <w:p w14:paraId="254BDF31" w14:textId="77777777" w:rsidR="00B44E55" w:rsidRPr="00B075F5" w:rsidRDefault="00B44E55" w:rsidP="00647C73">
      <w:pPr>
        <w:pStyle w:val="Prrafodelista"/>
        <w:ind w:left="0" w:hanging="11"/>
        <w:jc w:val="both"/>
        <w:rPr>
          <w:rFonts w:ascii="Century Gothic" w:hAnsi="Century Gothic" w:cstheme="minorHAnsi"/>
          <w:color w:val="000000"/>
        </w:rPr>
      </w:pPr>
    </w:p>
    <w:p w14:paraId="18649A36" w14:textId="2AE43908" w:rsidR="008768EA" w:rsidRDefault="00B44E55" w:rsidP="00CD73CE">
      <w:pPr>
        <w:pStyle w:val="Prrafodelista"/>
        <w:numPr>
          <w:ilvl w:val="0"/>
          <w:numId w:val="3"/>
        </w:numPr>
        <w:spacing w:after="200" w:line="276" w:lineRule="auto"/>
        <w:ind w:left="0" w:hanging="11"/>
        <w:jc w:val="both"/>
        <w:rPr>
          <w:rFonts w:ascii="Century Gothic" w:hAnsi="Century Gothic" w:cstheme="minorHAnsi"/>
          <w:color w:val="000000"/>
        </w:rPr>
      </w:pPr>
      <w:r w:rsidRPr="00B075F5">
        <w:rPr>
          <w:rFonts w:ascii="Century Gothic" w:hAnsi="Century Gothic" w:cstheme="minorHAnsi"/>
          <w:color w:val="000000"/>
        </w:rPr>
        <w:t xml:space="preserve">Financiamiento de gastos operacionales para realización de las funciones que desempeñen las personas contratadas en virtud de los literales </w:t>
      </w:r>
      <w:r w:rsidR="00E95903" w:rsidRPr="00B075F5">
        <w:rPr>
          <w:rFonts w:ascii="Century Gothic" w:hAnsi="Century Gothic" w:cstheme="minorHAnsi"/>
          <w:color w:val="000000"/>
        </w:rPr>
        <w:t>a</w:t>
      </w:r>
      <w:r w:rsidRPr="00B075F5">
        <w:rPr>
          <w:rFonts w:ascii="Century Gothic" w:hAnsi="Century Gothic" w:cstheme="minorHAnsi"/>
          <w:color w:val="000000"/>
        </w:rPr>
        <w:t xml:space="preserve">. y </w:t>
      </w:r>
      <w:r w:rsidR="00E95903" w:rsidRPr="00B075F5">
        <w:rPr>
          <w:rFonts w:ascii="Century Gothic" w:hAnsi="Century Gothic" w:cstheme="minorHAnsi"/>
          <w:color w:val="000000"/>
        </w:rPr>
        <w:t>b</w:t>
      </w:r>
      <w:r w:rsidRPr="00B075F5">
        <w:rPr>
          <w:rFonts w:ascii="Century Gothic" w:hAnsi="Century Gothic" w:cstheme="minorHAnsi"/>
          <w:color w:val="000000"/>
        </w:rPr>
        <w:t>. anteriores, especialmente, de viáticos, pasajes, alimentación, combustibles, gastos de movilización, y hospedaje de ser necesario, en el ejercicio de sus tareas.</w:t>
      </w:r>
    </w:p>
    <w:p w14:paraId="35FB7D73" w14:textId="6BF8153D" w:rsidR="00CD73CE" w:rsidRPr="00CD73CE" w:rsidRDefault="00CD73CE" w:rsidP="00CD73CE">
      <w:pPr>
        <w:pStyle w:val="Prrafodelista"/>
        <w:numPr>
          <w:ilvl w:val="0"/>
          <w:numId w:val="3"/>
        </w:numPr>
        <w:spacing w:after="200" w:line="276" w:lineRule="auto"/>
        <w:ind w:left="0" w:hanging="11"/>
        <w:jc w:val="both"/>
        <w:rPr>
          <w:rFonts w:ascii="Century Gothic" w:hAnsi="Century Gothic" w:cstheme="minorHAnsi"/>
          <w:color w:val="000000"/>
        </w:rPr>
      </w:pPr>
      <w:r>
        <w:rPr>
          <w:rFonts w:ascii="Century Gothic" w:hAnsi="Century Gothic" w:cstheme="minorHAnsi"/>
          <w:color w:val="000000"/>
        </w:rPr>
        <w:t>Con cargo a</w:t>
      </w:r>
      <w:r w:rsidR="000667D9">
        <w:rPr>
          <w:rFonts w:ascii="Century Gothic" w:hAnsi="Century Gothic" w:cstheme="minorHAnsi"/>
          <w:color w:val="000000"/>
        </w:rPr>
        <w:t xml:space="preserve"> los recursos para asistencia y permanencia, los sostenedores podrán implementar</w:t>
      </w:r>
      <w:r w:rsidR="000B0B0B">
        <w:rPr>
          <w:rFonts w:ascii="Century Gothic" w:hAnsi="Century Gothic" w:cstheme="minorHAnsi"/>
          <w:color w:val="000000"/>
        </w:rPr>
        <w:t xml:space="preserve">, respecto de las y los estudiantes que presentan rezago educativo, campañas de revinculación o pedagógicas, talleres pedagógicos y </w:t>
      </w:r>
      <w:r w:rsidR="000B0B0B">
        <w:rPr>
          <w:rFonts w:ascii="Century Gothic" w:hAnsi="Century Gothic" w:cstheme="minorHAnsi"/>
          <w:color w:val="000000"/>
        </w:rPr>
        <w:lastRenderedPageBreak/>
        <w:t xml:space="preserve">curriculares y otras acciones que persigan la disminución de las brechas de aprendizaje, incluyendo la compra de insumos necesarios para su ejecución, que permitan que la población escolar se incorpore en un plazo adecuado a los niveles educativos que se interrumpieron, y que fomenten y fortalezcan la asistencia de los estudiantes. Asimismo, los sostenedores podrán emplear tales recursos en campañas de revinculación o pedagógicas, </w:t>
      </w:r>
      <w:r w:rsidR="00CF7282">
        <w:rPr>
          <w:rFonts w:ascii="Century Gothic" w:hAnsi="Century Gothic" w:cstheme="minorHAnsi"/>
          <w:color w:val="000000"/>
        </w:rPr>
        <w:t xml:space="preserve">talleres, salidas pedagógicas y actividades extracurriculares que tengan por objetivo el desarrollo integral y el bienestar de estudiantes, docentes, asistentes de la educación y equipos directivos, incluyendo la compra de insumos necesarios para su ejecución. </w:t>
      </w:r>
    </w:p>
    <w:p w14:paraId="7D7110F1" w14:textId="77777777" w:rsidR="0039162C" w:rsidRDefault="0039162C" w:rsidP="0039162C">
      <w:pPr>
        <w:pStyle w:val="Prrafodelista"/>
        <w:spacing w:after="200" w:line="276" w:lineRule="auto"/>
        <w:ind w:left="0"/>
        <w:jc w:val="both"/>
        <w:rPr>
          <w:rFonts w:ascii="Century Gothic" w:hAnsi="Century Gothic" w:cstheme="minorHAnsi"/>
          <w:color w:val="000000"/>
        </w:rPr>
      </w:pPr>
    </w:p>
    <w:p w14:paraId="5DBF4DC6" w14:textId="05B11B99" w:rsidR="00035E84" w:rsidRPr="006B016B" w:rsidRDefault="009D11F4" w:rsidP="006B016B">
      <w:pPr>
        <w:pStyle w:val="Prrafodelista"/>
        <w:numPr>
          <w:ilvl w:val="0"/>
          <w:numId w:val="3"/>
        </w:numPr>
        <w:spacing w:after="200" w:line="276" w:lineRule="auto"/>
        <w:ind w:left="0" w:firstLine="0"/>
        <w:jc w:val="both"/>
        <w:rPr>
          <w:rFonts w:ascii="Century Gothic" w:hAnsi="Century Gothic" w:cstheme="minorHAnsi"/>
          <w:color w:val="000000"/>
          <w:lang w:val="es-CL"/>
        </w:rPr>
      </w:pPr>
      <w:r>
        <w:rPr>
          <w:rFonts w:ascii="Century Gothic" w:hAnsi="Century Gothic" w:cstheme="minorHAnsi"/>
          <w:color w:val="000000"/>
        </w:rPr>
        <w:t>Los sostenedores cuya solicitud de recursos del</w:t>
      </w:r>
      <w:r w:rsidR="003403C7">
        <w:rPr>
          <w:rFonts w:ascii="Century Gothic" w:hAnsi="Century Gothic" w:cstheme="minorHAnsi"/>
          <w:color w:val="000000"/>
        </w:rPr>
        <w:t xml:space="preserve"> Fondo para Emergencia</w:t>
      </w:r>
      <w:r>
        <w:rPr>
          <w:rFonts w:ascii="Century Gothic" w:hAnsi="Century Gothic" w:cstheme="minorHAnsi"/>
          <w:color w:val="000000"/>
        </w:rPr>
        <w:t xml:space="preserve"> sea aceptada</w:t>
      </w:r>
      <w:r w:rsidR="003403C7">
        <w:rPr>
          <w:rFonts w:ascii="Century Gothic" w:hAnsi="Century Gothic" w:cstheme="minorHAnsi"/>
          <w:color w:val="000000"/>
        </w:rPr>
        <w:t xml:space="preserve">, podrán emplear tales recursos </w:t>
      </w:r>
      <w:r w:rsidR="006C01E4">
        <w:rPr>
          <w:rFonts w:ascii="Century Gothic" w:hAnsi="Century Gothic" w:cstheme="minorHAnsi"/>
          <w:color w:val="000000"/>
        </w:rPr>
        <w:t>para la contratación de dos gestores territoriales por cinco meses</w:t>
      </w:r>
      <w:r w:rsidR="006B016B">
        <w:rPr>
          <w:rFonts w:ascii="Century Gothic" w:hAnsi="Century Gothic" w:cstheme="minorHAnsi"/>
          <w:color w:val="000000"/>
        </w:rPr>
        <w:t xml:space="preserve"> y para los siguientes usos, de conformidad a lo señalado en el artículo 21 de </w:t>
      </w:r>
      <w:r w:rsidR="006B016B" w:rsidRPr="00B075F5">
        <w:rPr>
          <w:rFonts w:ascii="Century Gothic" w:hAnsi="Century Gothic" w:cstheme="minorHAnsi"/>
        </w:rPr>
        <w:t xml:space="preserve">la </w:t>
      </w:r>
      <w:r w:rsidR="006B016B" w:rsidRPr="00194B7E">
        <w:rPr>
          <w:rFonts w:ascii="Century Gothic" w:hAnsi="Century Gothic" w:cstheme="minorHAnsi"/>
        </w:rPr>
        <w:t xml:space="preserve">resolución N° </w:t>
      </w:r>
      <w:r w:rsidR="00194B7E">
        <w:rPr>
          <w:rFonts w:ascii="Century Gothic" w:hAnsi="Century Gothic" w:cstheme="minorHAnsi"/>
        </w:rPr>
        <w:t>17, de 2024,</w:t>
      </w:r>
      <w:r w:rsidR="006B016B" w:rsidRPr="00B075F5">
        <w:rPr>
          <w:rFonts w:ascii="Century Gothic" w:hAnsi="Century Gothic" w:cstheme="minorHAnsi"/>
        </w:rPr>
        <w:t xml:space="preserve"> del Ministerio de Educación</w:t>
      </w:r>
      <w:r w:rsidR="006B016B">
        <w:rPr>
          <w:rFonts w:ascii="Century Gothic" w:hAnsi="Century Gothic" w:cstheme="minorHAnsi"/>
        </w:rPr>
        <w:t>:</w:t>
      </w:r>
    </w:p>
    <w:p w14:paraId="32ED59D5" w14:textId="1BED51B6" w:rsidR="006B016B" w:rsidRDefault="0053285F" w:rsidP="003502E6">
      <w:pPr>
        <w:pStyle w:val="Prrafodelista"/>
        <w:numPr>
          <w:ilvl w:val="0"/>
          <w:numId w:val="9"/>
        </w:numPr>
        <w:spacing w:after="200" w:line="276" w:lineRule="auto"/>
        <w:jc w:val="both"/>
        <w:rPr>
          <w:rFonts w:ascii="Century Gothic" w:hAnsi="Century Gothic" w:cstheme="minorHAnsi"/>
          <w:color w:val="000000"/>
          <w:lang w:val="es-CL"/>
        </w:rPr>
      </w:pPr>
      <w:r>
        <w:rPr>
          <w:rFonts w:ascii="Century Gothic" w:hAnsi="Century Gothic" w:cstheme="minorHAnsi"/>
          <w:color w:val="000000"/>
          <w:lang w:val="es-CL"/>
        </w:rPr>
        <w:t xml:space="preserve">Implementar, respecto </w:t>
      </w:r>
      <w:r w:rsidR="002840E7">
        <w:rPr>
          <w:rFonts w:ascii="Century Gothic" w:hAnsi="Century Gothic" w:cstheme="minorHAnsi"/>
          <w:color w:val="000000"/>
          <w:lang w:val="es-CL"/>
        </w:rPr>
        <w:t>de los estudiantes que presentan rezago</w:t>
      </w:r>
      <w:r w:rsidR="00796DD4">
        <w:rPr>
          <w:rFonts w:ascii="Century Gothic" w:hAnsi="Century Gothic" w:cstheme="minorHAnsi"/>
          <w:color w:val="000000"/>
          <w:lang w:val="es-CL"/>
        </w:rPr>
        <w:t xml:space="preserve"> educativo, campañas de revinculación o pedagógicas, talleres pedagógicos</w:t>
      </w:r>
      <w:r w:rsidR="00A359B9">
        <w:rPr>
          <w:rFonts w:ascii="Century Gothic" w:hAnsi="Century Gothic" w:cstheme="minorHAnsi"/>
          <w:color w:val="000000"/>
          <w:lang w:val="es-CL"/>
        </w:rPr>
        <w:t xml:space="preserve"> y curriculares y otras acciones que persigan la disminución de las brechas de aprendizaje, incluyendo la compra de insumos necesarios para su ejecución, que permitan que la población escolar se incorpore en un plazo adecuado a los niveles educativos que se interrumpieron, y que fomenten y fortalezcan la asistencia de los estudiantes. </w:t>
      </w:r>
    </w:p>
    <w:p w14:paraId="6AD69D31" w14:textId="2F6047A6" w:rsidR="00857E4B" w:rsidRDefault="00DF32B0" w:rsidP="00857E4B">
      <w:pPr>
        <w:pStyle w:val="Prrafodelista"/>
        <w:spacing w:after="200" w:line="276" w:lineRule="auto"/>
        <w:jc w:val="both"/>
        <w:rPr>
          <w:rFonts w:ascii="Century Gothic" w:hAnsi="Century Gothic" w:cstheme="minorHAnsi"/>
          <w:color w:val="000000"/>
          <w:lang w:val="es-CL"/>
        </w:rPr>
      </w:pPr>
      <w:r>
        <w:rPr>
          <w:rFonts w:ascii="Century Gothic" w:hAnsi="Century Gothic" w:cstheme="minorHAnsi"/>
          <w:color w:val="000000"/>
          <w:lang w:val="es-CL"/>
        </w:rPr>
        <w:t xml:space="preserve">Podrán efectuarse contrataciones de personas. Tales contrataciones procederán únicamente si se financia con recursos provenientes del Fondo de emergencia a que se refiere el artículo 21, y solo podrán ser efectuadas bajo el régimen de honorarios. </w:t>
      </w:r>
    </w:p>
    <w:p w14:paraId="517CAD14" w14:textId="7367ECDE" w:rsidR="00857E4B" w:rsidRDefault="00857E4B" w:rsidP="00857E4B">
      <w:pPr>
        <w:pStyle w:val="Prrafodelista"/>
        <w:numPr>
          <w:ilvl w:val="0"/>
          <w:numId w:val="9"/>
        </w:numPr>
        <w:spacing w:after="200" w:line="276" w:lineRule="auto"/>
        <w:jc w:val="both"/>
        <w:rPr>
          <w:rFonts w:ascii="Century Gothic" w:hAnsi="Century Gothic" w:cstheme="minorHAnsi"/>
          <w:color w:val="000000"/>
          <w:lang w:val="es-CL"/>
        </w:rPr>
      </w:pPr>
      <w:r>
        <w:rPr>
          <w:rFonts w:ascii="Century Gothic" w:hAnsi="Century Gothic" w:cstheme="minorHAnsi"/>
          <w:color w:val="000000"/>
          <w:lang w:val="es-CL"/>
        </w:rPr>
        <w:t>Realización de campañas de revinculación o pedagógicas, talleres, salidas pedagógicas y actividades extracurriculares que tengan por objetivo el desarrollo integral y el bienestar de estudiantes, docentes, asistentes de la educación y equipos directivos, incluyendo la compra de insumos necesarios para su ejecución.</w:t>
      </w:r>
    </w:p>
    <w:p w14:paraId="4E2EEFF1" w14:textId="00CC35D8" w:rsidR="00857E4B" w:rsidRPr="00857E4B" w:rsidRDefault="00B3691F" w:rsidP="00857E4B">
      <w:pPr>
        <w:pStyle w:val="Prrafodelista"/>
        <w:spacing w:after="200" w:line="276" w:lineRule="auto"/>
        <w:jc w:val="both"/>
        <w:rPr>
          <w:rFonts w:ascii="Century Gothic" w:hAnsi="Century Gothic" w:cstheme="minorHAnsi"/>
          <w:color w:val="000000"/>
          <w:lang w:val="es-CL"/>
        </w:rPr>
      </w:pPr>
      <w:r>
        <w:rPr>
          <w:rFonts w:ascii="Century Gothic" w:hAnsi="Century Gothic" w:cstheme="minorHAnsi"/>
          <w:color w:val="000000"/>
          <w:lang w:val="es-CL"/>
        </w:rPr>
        <w:t>Podrán efectuarse contrataciones de personas. Tales contrataciones procederán únicamente si se financian con recursos provenientes del Fondo de emergencias a que</w:t>
      </w:r>
      <w:r w:rsidR="00C071D9">
        <w:rPr>
          <w:rFonts w:ascii="Century Gothic" w:hAnsi="Century Gothic" w:cstheme="minorHAnsi"/>
          <w:color w:val="000000"/>
          <w:lang w:val="es-CL"/>
        </w:rPr>
        <w:t xml:space="preserve"> se refiere el artículo 21 de la </w:t>
      </w:r>
      <w:r w:rsidR="00C071D9" w:rsidRPr="00123074">
        <w:rPr>
          <w:rFonts w:ascii="Century Gothic" w:hAnsi="Century Gothic"/>
        </w:rPr>
        <w:t xml:space="preserve">resolución N° </w:t>
      </w:r>
      <w:r w:rsidR="00123074">
        <w:rPr>
          <w:rFonts w:ascii="Century Gothic" w:hAnsi="Century Gothic"/>
        </w:rPr>
        <w:t>17, de 2024</w:t>
      </w:r>
      <w:r w:rsidR="00C071D9" w:rsidRPr="00B075F5">
        <w:rPr>
          <w:rFonts w:ascii="Century Gothic" w:hAnsi="Century Gothic"/>
        </w:rPr>
        <w:t>, del Ministerio de Educación</w:t>
      </w:r>
      <w:r w:rsidR="00C071D9">
        <w:rPr>
          <w:rFonts w:ascii="Century Gothic" w:hAnsi="Century Gothic"/>
        </w:rPr>
        <w:t>.</w:t>
      </w:r>
    </w:p>
    <w:p w14:paraId="569B59FB" w14:textId="77777777" w:rsidR="006B016B" w:rsidRPr="00C95AD5" w:rsidRDefault="006B016B" w:rsidP="006B016B">
      <w:pPr>
        <w:pStyle w:val="Prrafodelista"/>
        <w:spacing w:after="200" w:line="276" w:lineRule="auto"/>
        <w:jc w:val="both"/>
        <w:rPr>
          <w:rFonts w:ascii="Century Gothic" w:hAnsi="Century Gothic" w:cstheme="minorHAnsi"/>
          <w:color w:val="000000"/>
          <w:lang w:val="es-CL"/>
        </w:rPr>
      </w:pPr>
    </w:p>
    <w:p w14:paraId="02CFF6AE" w14:textId="77777777" w:rsidR="00B44E55" w:rsidRPr="00B075F5" w:rsidRDefault="00B44E55" w:rsidP="00647C73">
      <w:pPr>
        <w:pStyle w:val="Prrafodelista"/>
        <w:ind w:left="0" w:hanging="11"/>
        <w:rPr>
          <w:rFonts w:ascii="Century Gothic" w:hAnsi="Century Gothic"/>
        </w:rPr>
      </w:pPr>
    </w:p>
    <w:p w14:paraId="694AE03E" w14:textId="77777777" w:rsidR="00E95903" w:rsidRPr="00B075F5" w:rsidRDefault="00E95903" w:rsidP="00647C73">
      <w:pPr>
        <w:pStyle w:val="Prrafodelista"/>
        <w:numPr>
          <w:ilvl w:val="0"/>
          <w:numId w:val="1"/>
        </w:numPr>
        <w:ind w:left="0" w:hanging="11"/>
        <w:rPr>
          <w:rFonts w:ascii="Century Gothic" w:hAnsi="Century Gothic"/>
          <w:b/>
          <w:bCs/>
        </w:rPr>
      </w:pPr>
      <w:r w:rsidRPr="00B075F5">
        <w:rPr>
          <w:rFonts w:ascii="Century Gothic" w:hAnsi="Century Gothic"/>
          <w:b/>
          <w:bCs/>
        </w:rPr>
        <w:t>DECLARACIÓN JURADA DEL SOSTENEDOR</w:t>
      </w:r>
    </w:p>
    <w:p w14:paraId="78899AD6" w14:textId="77777777" w:rsidR="00E95903" w:rsidRPr="00B075F5" w:rsidRDefault="00E95903" w:rsidP="00647C73">
      <w:pPr>
        <w:pStyle w:val="Prrafodelista"/>
        <w:ind w:left="0" w:hanging="11"/>
        <w:rPr>
          <w:rFonts w:ascii="Century Gothic" w:hAnsi="Century Gothic"/>
        </w:rPr>
      </w:pPr>
    </w:p>
    <w:p w14:paraId="52060EA9" w14:textId="77777777" w:rsidR="00E95903" w:rsidRPr="00B075F5" w:rsidRDefault="00E95903" w:rsidP="00647C73">
      <w:pPr>
        <w:pStyle w:val="Prrafodelista"/>
        <w:ind w:left="0" w:hanging="11"/>
        <w:rPr>
          <w:rFonts w:ascii="Century Gothic" w:hAnsi="Century Gothic"/>
        </w:rPr>
      </w:pPr>
      <w:r w:rsidRPr="00B075F5">
        <w:rPr>
          <w:rFonts w:ascii="Century Gothic" w:hAnsi="Century Gothic"/>
        </w:rPr>
        <w:t>Por medio del presente acto, el sostenedor declara bajo juramento:</w:t>
      </w:r>
    </w:p>
    <w:p w14:paraId="4CB7101A" w14:textId="77777777" w:rsidR="007B2FF1" w:rsidRPr="00B075F5" w:rsidRDefault="007B2FF1" w:rsidP="00647C73">
      <w:pPr>
        <w:pStyle w:val="Prrafodelista"/>
        <w:ind w:left="0" w:hanging="11"/>
        <w:jc w:val="both"/>
        <w:rPr>
          <w:rFonts w:ascii="Century Gothic" w:hAnsi="Century Gothic"/>
        </w:rPr>
      </w:pPr>
    </w:p>
    <w:p w14:paraId="726035FC" w14:textId="69B3ADA8" w:rsidR="00E95903" w:rsidRPr="00B075F5" w:rsidRDefault="00E95903" w:rsidP="00647C73">
      <w:pPr>
        <w:pStyle w:val="Prrafodelista"/>
        <w:numPr>
          <w:ilvl w:val="0"/>
          <w:numId w:val="2"/>
        </w:numPr>
        <w:ind w:left="0" w:hanging="11"/>
        <w:jc w:val="both"/>
        <w:rPr>
          <w:rFonts w:ascii="Century Gothic" w:hAnsi="Century Gothic"/>
        </w:rPr>
      </w:pPr>
      <w:r w:rsidRPr="00B075F5">
        <w:rPr>
          <w:rFonts w:ascii="Century Gothic" w:hAnsi="Century Gothic"/>
        </w:rPr>
        <w:t>Tener conocimiento de la</w:t>
      </w:r>
      <w:r w:rsidR="0039786F">
        <w:rPr>
          <w:rFonts w:ascii="Century Gothic" w:hAnsi="Century Gothic"/>
        </w:rPr>
        <w:t xml:space="preserve"> Resolución</w:t>
      </w:r>
      <w:r w:rsidRPr="0039786F">
        <w:rPr>
          <w:rFonts w:ascii="Century Gothic" w:hAnsi="Century Gothic"/>
        </w:rPr>
        <w:t xml:space="preserve"> N° </w:t>
      </w:r>
      <w:r w:rsidR="0039786F">
        <w:rPr>
          <w:rFonts w:ascii="Century Gothic" w:hAnsi="Century Gothic"/>
        </w:rPr>
        <w:t>17, de 2024</w:t>
      </w:r>
      <w:r w:rsidRPr="00B075F5">
        <w:rPr>
          <w:rFonts w:ascii="Century Gothic" w:hAnsi="Century Gothic"/>
        </w:rPr>
        <w:t>, del Ministerio de Educación, aceptar sus términos, y se compromete a cumplir las obligaciones contempladas en ella, y;</w:t>
      </w:r>
    </w:p>
    <w:p w14:paraId="7004001A" w14:textId="610B79C7" w:rsidR="00E95903" w:rsidRPr="00B075F5" w:rsidRDefault="00E95903" w:rsidP="00647C73">
      <w:pPr>
        <w:pStyle w:val="Prrafodelista"/>
        <w:numPr>
          <w:ilvl w:val="0"/>
          <w:numId w:val="2"/>
        </w:numPr>
        <w:ind w:left="0" w:hanging="11"/>
        <w:jc w:val="both"/>
        <w:rPr>
          <w:rFonts w:ascii="Century Gothic" w:hAnsi="Century Gothic"/>
        </w:rPr>
      </w:pPr>
      <w:r w:rsidRPr="00B075F5">
        <w:rPr>
          <w:rFonts w:ascii="Century Gothic" w:hAnsi="Century Gothic"/>
        </w:rPr>
        <w:t xml:space="preserve">Tener conocimiento y aceptar los términos del plan de trabajo referido en el artículo </w:t>
      </w:r>
      <w:r w:rsidR="00BD7B34" w:rsidRPr="00B075F5">
        <w:rPr>
          <w:rFonts w:ascii="Century Gothic" w:hAnsi="Century Gothic"/>
        </w:rPr>
        <w:t>7</w:t>
      </w:r>
      <w:r w:rsidRPr="00B075F5">
        <w:rPr>
          <w:rFonts w:ascii="Century Gothic" w:hAnsi="Century Gothic"/>
        </w:rPr>
        <w:t xml:space="preserve">, literal d), de la </w:t>
      </w:r>
      <w:r w:rsidR="0039786F" w:rsidRPr="0039786F">
        <w:rPr>
          <w:rFonts w:ascii="Century Gothic" w:hAnsi="Century Gothic"/>
        </w:rPr>
        <w:t>R</w:t>
      </w:r>
      <w:r w:rsidR="00BD7B34" w:rsidRPr="0039786F">
        <w:rPr>
          <w:rFonts w:ascii="Century Gothic" w:hAnsi="Century Gothic"/>
        </w:rPr>
        <w:t xml:space="preserve">esolución N° </w:t>
      </w:r>
      <w:r w:rsidR="0039786F">
        <w:rPr>
          <w:rFonts w:ascii="Century Gothic" w:hAnsi="Century Gothic"/>
        </w:rPr>
        <w:t>17, de 2024</w:t>
      </w:r>
      <w:r w:rsidR="00BD7B34" w:rsidRPr="00B075F5">
        <w:rPr>
          <w:rFonts w:ascii="Century Gothic" w:hAnsi="Century Gothic"/>
        </w:rPr>
        <w:t>, del Ministerio de Educación</w:t>
      </w:r>
      <w:r w:rsidRPr="00B075F5">
        <w:rPr>
          <w:rFonts w:ascii="Century Gothic" w:hAnsi="Century Gothic"/>
        </w:rPr>
        <w:t>, que se encuentra disponible en el sitio web</w:t>
      </w:r>
      <w:r w:rsidR="00B82992" w:rsidRPr="00B075F5">
        <w:rPr>
          <w:rFonts w:ascii="Century Gothic" w:hAnsi="Century Gothic"/>
        </w:rPr>
        <w:t xml:space="preserve"> www.comunidadescolar.cl</w:t>
      </w:r>
      <w:r w:rsidRPr="00B075F5">
        <w:rPr>
          <w:rFonts w:ascii="Century Gothic" w:hAnsi="Century Gothic"/>
        </w:rPr>
        <w:t>.</w:t>
      </w:r>
    </w:p>
    <w:p w14:paraId="7D420871" w14:textId="77777777" w:rsidR="00E95903" w:rsidRPr="00B075F5" w:rsidRDefault="00E95903" w:rsidP="00647C73">
      <w:pPr>
        <w:pStyle w:val="Prrafodelista"/>
        <w:ind w:left="0" w:hanging="11"/>
        <w:rPr>
          <w:rFonts w:ascii="Century Gothic" w:hAnsi="Century Gothic"/>
        </w:rPr>
      </w:pPr>
    </w:p>
    <w:p w14:paraId="1E6BA391" w14:textId="6EB6FE2D" w:rsidR="001A767C" w:rsidRPr="00B075F5" w:rsidRDefault="001A767C" w:rsidP="00647C73">
      <w:pPr>
        <w:pStyle w:val="Prrafodelista"/>
        <w:numPr>
          <w:ilvl w:val="0"/>
          <w:numId w:val="1"/>
        </w:numPr>
        <w:ind w:left="0" w:hanging="11"/>
        <w:rPr>
          <w:rFonts w:ascii="Century Gothic" w:hAnsi="Century Gothic"/>
          <w:b/>
          <w:bCs/>
        </w:rPr>
      </w:pPr>
      <w:r w:rsidRPr="00B075F5">
        <w:rPr>
          <w:rFonts w:ascii="Century Gothic" w:hAnsi="Century Gothic"/>
          <w:b/>
          <w:bCs/>
        </w:rPr>
        <w:t>SOLICITUD DE RECURSOS</w:t>
      </w:r>
    </w:p>
    <w:p w14:paraId="7521C153" w14:textId="2B02935A" w:rsidR="00E95903" w:rsidRPr="00B075F5" w:rsidRDefault="00E95903" w:rsidP="00647C73">
      <w:pPr>
        <w:pStyle w:val="Prrafodelista"/>
        <w:ind w:left="0" w:hanging="11"/>
        <w:rPr>
          <w:rFonts w:ascii="Century Gothic" w:hAnsi="Century Gothic"/>
        </w:rPr>
      </w:pPr>
    </w:p>
    <w:p w14:paraId="03F35B47" w14:textId="71B9039B" w:rsidR="00114148" w:rsidRPr="000B6721" w:rsidRDefault="00E95903" w:rsidP="009234C0">
      <w:pPr>
        <w:pStyle w:val="Prrafodelista"/>
        <w:ind w:left="0" w:hanging="11"/>
        <w:jc w:val="both"/>
        <w:rPr>
          <w:rFonts w:ascii="Century Gothic" w:hAnsi="Century Gothic"/>
        </w:rPr>
      </w:pPr>
      <w:r w:rsidRPr="00B075F5">
        <w:rPr>
          <w:rFonts w:ascii="Century Gothic" w:hAnsi="Century Gothic"/>
        </w:rPr>
        <w:t xml:space="preserve">Por medio de la presente solicitud, de acuerdo a lo dispuesto en la </w:t>
      </w:r>
      <w:r w:rsidR="0039786F" w:rsidRPr="0039786F">
        <w:rPr>
          <w:rFonts w:ascii="Century Gothic" w:hAnsi="Century Gothic" w:cstheme="minorHAnsi"/>
        </w:rPr>
        <w:t>R</w:t>
      </w:r>
      <w:r w:rsidR="00844F77" w:rsidRPr="0039786F">
        <w:rPr>
          <w:rFonts w:ascii="Century Gothic" w:hAnsi="Century Gothic" w:cstheme="minorHAnsi"/>
        </w:rPr>
        <w:t xml:space="preserve">esolución N° </w:t>
      </w:r>
      <w:r w:rsidR="0039786F">
        <w:rPr>
          <w:rFonts w:ascii="Century Gothic" w:hAnsi="Century Gothic" w:cstheme="minorHAnsi"/>
        </w:rPr>
        <w:t>17, de 2024</w:t>
      </w:r>
      <w:r w:rsidRPr="00B075F5">
        <w:rPr>
          <w:rFonts w:ascii="Century Gothic" w:hAnsi="Century Gothic"/>
        </w:rPr>
        <w:t>, del Ministerio de Educación, el sostenedor antes singularizado solicita recursos</w:t>
      </w:r>
      <w:r w:rsidR="00114148">
        <w:rPr>
          <w:rFonts w:ascii="Century Gothic" w:hAnsi="Century Gothic"/>
        </w:rPr>
        <w:t xml:space="preserve"> del</w:t>
      </w:r>
      <w:r w:rsidRPr="00B075F5">
        <w:rPr>
          <w:rFonts w:ascii="Century Gothic" w:hAnsi="Century Gothic"/>
        </w:rPr>
        <w:t xml:space="preserve"> </w:t>
      </w:r>
      <w:r w:rsidR="00844F77" w:rsidRPr="00B075F5">
        <w:rPr>
          <w:rFonts w:ascii="Century Gothic" w:hAnsi="Century Gothic"/>
        </w:rPr>
        <w:t>Fondo para la Reactivación Educativa (Plan de Reactivación Educativa)</w:t>
      </w:r>
      <w:r w:rsidRPr="00B075F5">
        <w:rPr>
          <w:rFonts w:ascii="Century Gothic" w:hAnsi="Century Gothic"/>
        </w:rPr>
        <w:t xml:space="preserve">, en la cantidad que le correspondan según lo establecido en la </w:t>
      </w:r>
      <w:r w:rsidR="00F942E7" w:rsidRPr="0039786F">
        <w:rPr>
          <w:rFonts w:ascii="Century Gothic" w:hAnsi="Century Gothic"/>
          <w:i/>
          <w:iCs/>
        </w:rPr>
        <w:t>Nómina de recursos asignados por sostenedor para el Fondo para la Reactivación Educativa (Plan de Reactivación Educativa)</w:t>
      </w:r>
      <w:r w:rsidR="007B2FF1" w:rsidRPr="0039786F">
        <w:rPr>
          <w:rFonts w:ascii="Century Gothic" w:hAnsi="Century Gothic"/>
        </w:rPr>
        <w:t>,</w:t>
      </w:r>
      <w:r w:rsidR="007B2FF1" w:rsidRPr="00B075F5">
        <w:rPr>
          <w:rFonts w:ascii="Century Gothic" w:hAnsi="Century Gothic"/>
        </w:rPr>
        <w:t xml:space="preserve"> publicada en </w:t>
      </w:r>
      <w:hyperlink r:id="rId5" w:history="1">
        <w:r w:rsidR="009234C0" w:rsidRPr="0072715F">
          <w:rPr>
            <w:rStyle w:val="Hipervnculo"/>
            <w:rFonts w:ascii="Century Gothic" w:hAnsi="Century Gothic"/>
          </w:rPr>
          <w:t>www.comunidadescolar.cl</w:t>
        </w:r>
      </w:hyperlink>
      <w:r w:rsidR="009234C0">
        <w:rPr>
          <w:rFonts w:ascii="Century Gothic" w:hAnsi="Century Gothic"/>
        </w:rPr>
        <w:t xml:space="preserve">, y según </w:t>
      </w:r>
      <w:r w:rsidR="002135C9">
        <w:rPr>
          <w:rFonts w:ascii="Century Gothic" w:hAnsi="Century Gothic"/>
        </w:rPr>
        <w:t xml:space="preserve">el detalle </w:t>
      </w:r>
      <w:r w:rsidR="00C1247F">
        <w:rPr>
          <w:rFonts w:ascii="Century Gothic" w:hAnsi="Century Gothic"/>
        </w:rPr>
        <w:t xml:space="preserve">indicado por el sostenedor </w:t>
      </w:r>
      <w:r w:rsidR="009234C0">
        <w:rPr>
          <w:rFonts w:ascii="Century Gothic" w:hAnsi="Century Gothic"/>
        </w:rPr>
        <w:t xml:space="preserve">en el formulario </w:t>
      </w:r>
      <w:r w:rsidR="002135C9">
        <w:rPr>
          <w:rFonts w:ascii="Century Gothic" w:hAnsi="Century Gothic"/>
        </w:rPr>
        <w:t>alojado en el mismo sitio web.</w:t>
      </w:r>
    </w:p>
    <w:p w14:paraId="6555BB1E" w14:textId="77777777" w:rsidR="00114148" w:rsidRPr="00B075F5" w:rsidRDefault="00114148" w:rsidP="00647C73">
      <w:pPr>
        <w:pStyle w:val="Prrafodelista"/>
        <w:ind w:left="0" w:hanging="11"/>
        <w:jc w:val="both"/>
        <w:rPr>
          <w:rFonts w:ascii="Century Gothic" w:hAnsi="Century Gothic"/>
        </w:rPr>
      </w:pPr>
    </w:p>
    <w:p w14:paraId="7281380D" w14:textId="2201DBA8" w:rsidR="001A767C" w:rsidRPr="00B075F5" w:rsidRDefault="001A767C" w:rsidP="00647C73">
      <w:pPr>
        <w:pStyle w:val="Prrafodelista"/>
        <w:ind w:left="0" w:hanging="11"/>
        <w:rPr>
          <w:rFonts w:ascii="Century Gothic" w:hAnsi="Century Gothic"/>
        </w:rPr>
      </w:pPr>
    </w:p>
    <w:p w14:paraId="3C5491F9" w14:textId="1370E469" w:rsidR="00E95903" w:rsidRPr="00B075F5" w:rsidRDefault="00E95903" w:rsidP="00647C73">
      <w:pPr>
        <w:pStyle w:val="Prrafodelista"/>
        <w:ind w:left="0" w:hanging="11"/>
        <w:rPr>
          <w:rFonts w:ascii="Century Gothic" w:hAnsi="Century Gothic"/>
        </w:rPr>
      </w:pPr>
    </w:p>
    <w:p w14:paraId="6CF759A6" w14:textId="68371669" w:rsidR="00E95903" w:rsidRPr="00B075F5" w:rsidRDefault="00E95903" w:rsidP="00647C73">
      <w:pPr>
        <w:pStyle w:val="Prrafodelista"/>
        <w:ind w:left="0"/>
        <w:rPr>
          <w:rFonts w:ascii="Century Gothic" w:hAnsi="Century Gothic"/>
        </w:rPr>
      </w:pPr>
    </w:p>
    <w:p w14:paraId="2463A392" w14:textId="1D86E152" w:rsidR="00E95903" w:rsidRPr="00B075F5" w:rsidRDefault="00E95903" w:rsidP="00647C73">
      <w:pPr>
        <w:pStyle w:val="Prrafodelista"/>
        <w:ind w:left="0"/>
        <w:rPr>
          <w:rFonts w:ascii="Century Gothic" w:hAnsi="Century Gothic"/>
        </w:rPr>
      </w:pPr>
    </w:p>
    <w:p w14:paraId="5A7ED2FD" w14:textId="4E7129B2" w:rsidR="00E95903" w:rsidRPr="00B075F5" w:rsidRDefault="00E95903" w:rsidP="001A767C">
      <w:pPr>
        <w:pStyle w:val="Prrafodelista"/>
        <w:rPr>
          <w:rFonts w:ascii="Century Gothic" w:hAnsi="Century Gothic"/>
        </w:rPr>
      </w:pPr>
    </w:p>
    <w:p w14:paraId="6659802E" w14:textId="129761D8" w:rsidR="00E95903" w:rsidRPr="00B075F5" w:rsidRDefault="00E95903" w:rsidP="001A767C">
      <w:pPr>
        <w:pStyle w:val="Prrafodelista"/>
        <w:rPr>
          <w:rFonts w:ascii="Century Gothic" w:hAnsi="Century Gothic"/>
        </w:rPr>
      </w:pPr>
    </w:p>
    <w:p w14:paraId="54915BFB" w14:textId="67829515" w:rsidR="00E95903" w:rsidRPr="00B075F5" w:rsidRDefault="00E95903" w:rsidP="001A767C">
      <w:pPr>
        <w:pStyle w:val="Prrafodelista"/>
        <w:rPr>
          <w:rFonts w:ascii="Century Gothic" w:hAnsi="Century Gothic"/>
        </w:rPr>
      </w:pPr>
    </w:p>
    <w:p w14:paraId="179E2BDC" w14:textId="2A05599C" w:rsidR="00E95903" w:rsidRPr="00B075F5" w:rsidRDefault="00E95903" w:rsidP="001A767C">
      <w:pPr>
        <w:pStyle w:val="Prrafodelista"/>
        <w:rPr>
          <w:rFonts w:ascii="Century Gothic" w:hAnsi="Century Gothic"/>
        </w:rPr>
      </w:pPr>
    </w:p>
    <w:p w14:paraId="2A4B827A" w14:textId="2DD93CC4" w:rsidR="00E95903" w:rsidRPr="00B075F5" w:rsidRDefault="00E95903" w:rsidP="001A767C">
      <w:pPr>
        <w:pStyle w:val="Prrafodelista"/>
        <w:rPr>
          <w:rFonts w:ascii="Century Gothic" w:hAnsi="Century Gothic"/>
        </w:rPr>
      </w:pPr>
    </w:p>
    <w:p w14:paraId="01FCF8C2" w14:textId="0E7BA25D" w:rsidR="00E95903" w:rsidRPr="00B075F5" w:rsidRDefault="00E95903" w:rsidP="00647C73">
      <w:pPr>
        <w:pStyle w:val="Prrafodelista"/>
        <w:ind w:left="-142"/>
        <w:jc w:val="center"/>
        <w:rPr>
          <w:rFonts w:ascii="Century Gothic" w:hAnsi="Century Gothic"/>
        </w:rPr>
      </w:pPr>
      <w:r w:rsidRPr="00B075F5">
        <w:rPr>
          <w:rFonts w:ascii="Century Gothic" w:hAnsi="Century Gothic"/>
        </w:rPr>
        <w:t>________________________________</w:t>
      </w:r>
      <w:r w:rsidR="007B2FF1" w:rsidRPr="00B075F5">
        <w:rPr>
          <w:rFonts w:ascii="Century Gothic" w:hAnsi="Century Gothic"/>
        </w:rPr>
        <w:t>_________</w:t>
      </w:r>
    </w:p>
    <w:p w14:paraId="6C65BC37" w14:textId="77777777" w:rsidR="007B2FF1" w:rsidRPr="00B075F5" w:rsidRDefault="00E95903" w:rsidP="00647C73">
      <w:pPr>
        <w:pStyle w:val="Prrafodelista"/>
        <w:ind w:left="-142"/>
        <w:jc w:val="center"/>
        <w:rPr>
          <w:rFonts w:ascii="Century Gothic" w:hAnsi="Century Gothic"/>
        </w:rPr>
      </w:pPr>
      <w:r w:rsidRPr="00B075F5">
        <w:rPr>
          <w:rFonts w:ascii="Century Gothic" w:hAnsi="Century Gothic"/>
        </w:rPr>
        <w:t xml:space="preserve">Firma del representante legal </w:t>
      </w:r>
    </w:p>
    <w:p w14:paraId="1E96C2A5" w14:textId="3810825B" w:rsidR="00E95903" w:rsidRPr="00B075F5" w:rsidRDefault="00E95903" w:rsidP="00647C73">
      <w:pPr>
        <w:pStyle w:val="Prrafodelista"/>
        <w:ind w:left="-142"/>
        <w:jc w:val="center"/>
        <w:rPr>
          <w:rFonts w:ascii="Century Gothic" w:hAnsi="Century Gothic"/>
        </w:rPr>
      </w:pPr>
      <w:r w:rsidRPr="00B075F5">
        <w:rPr>
          <w:rFonts w:ascii="Century Gothic" w:hAnsi="Century Gothic"/>
        </w:rPr>
        <w:t>del sostenedor</w:t>
      </w:r>
    </w:p>
    <w:sectPr w:rsidR="00E95903" w:rsidRPr="00B075F5" w:rsidSect="00884000">
      <w:pgSz w:w="11906" w:h="16838"/>
      <w:pgMar w:top="1417" w:right="14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77D4C"/>
    <w:multiLevelType w:val="hybridMultilevel"/>
    <w:tmpl w:val="FAF65400"/>
    <w:lvl w:ilvl="0" w:tplc="0A3E69DC">
      <w:start w:val="1"/>
      <w:numFmt w:val="lowerLetter"/>
      <w:lvlText w:val="%1."/>
      <w:lvlJc w:val="left"/>
      <w:pPr>
        <w:ind w:left="720" w:hanging="36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E52BA8"/>
    <w:multiLevelType w:val="hybridMultilevel"/>
    <w:tmpl w:val="C540BC40"/>
    <w:lvl w:ilvl="0" w:tplc="1638BC5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DCB25AE"/>
    <w:multiLevelType w:val="hybridMultilevel"/>
    <w:tmpl w:val="5A82C8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6042F7"/>
    <w:multiLevelType w:val="hybridMultilevel"/>
    <w:tmpl w:val="A42A7342"/>
    <w:lvl w:ilvl="0" w:tplc="6DB2D2DA">
      <w:start w:val="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6E85178"/>
    <w:multiLevelType w:val="hybridMultilevel"/>
    <w:tmpl w:val="5BE84DA8"/>
    <w:lvl w:ilvl="0" w:tplc="BAE0B06E">
      <w:start w:val="1"/>
      <w:numFmt w:val="lowerLetter"/>
      <w:lvlText w:val="%1."/>
      <w:lvlJc w:val="left"/>
      <w:pPr>
        <w:ind w:left="1440" w:hanging="720"/>
      </w:pPr>
      <w:rPr>
        <w:rFonts w:ascii="Century Gothic" w:eastAsiaTheme="minorHAnsi" w:hAnsi="Century Gothic" w:cstheme="minorBid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1A55214"/>
    <w:multiLevelType w:val="hybridMultilevel"/>
    <w:tmpl w:val="B712D3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80E3B27"/>
    <w:multiLevelType w:val="hybridMultilevel"/>
    <w:tmpl w:val="556EE004"/>
    <w:lvl w:ilvl="0" w:tplc="85A6DA4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4C55E1"/>
    <w:multiLevelType w:val="hybridMultilevel"/>
    <w:tmpl w:val="67DE1F64"/>
    <w:lvl w:ilvl="0" w:tplc="C292CCE6">
      <w:start w:val="1"/>
      <w:numFmt w:val="decimal"/>
      <w:lvlText w:val="%1."/>
      <w:lvlJc w:val="left"/>
      <w:pPr>
        <w:ind w:left="720" w:hanging="360"/>
      </w:pPr>
      <w:rPr>
        <w:rFonts w:asciiTheme="minorHAnsi" w:eastAsia="Times New Roman" w:hAnsiTheme="minorHAnsi" w:cs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A31EC3"/>
    <w:multiLevelType w:val="hybridMultilevel"/>
    <w:tmpl w:val="A9081B08"/>
    <w:lvl w:ilvl="0" w:tplc="6D5A923C">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1042558260">
    <w:abstractNumId w:val="6"/>
  </w:num>
  <w:num w:numId="2" w16cid:durableId="1866285691">
    <w:abstractNumId w:val="4"/>
  </w:num>
  <w:num w:numId="3" w16cid:durableId="878785152">
    <w:abstractNumId w:val="0"/>
  </w:num>
  <w:num w:numId="4" w16cid:durableId="232549265">
    <w:abstractNumId w:val="7"/>
  </w:num>
  <w:num w:numId="5" w16cid:durableId="2002997988">
    <w:abstractNumId w:val="2"/>
  </w:num>
  <w:num w:numId="6" w16cid:durableId="839587045">
    <w:abstractNumId w:val="5"/>
  </w:num>
  <w:num w:numId="7" w16cid:durableId="2132900842">
    <w:abstractNumId w:val="1"/>
  </w:num>
  <w:num w:numId="8" w16cid:durableId="503399926">
    <w:abstractNumId w:val="8"/>
  </w:num>
  <w:num w:numId="9" w16cid:durableId="41644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7C"/>
    <w:rsid w:val="000043A8"/>
    <w:rsid w:val="00035E84"/>
    <w:rsid w:val="00040BA2"/>
    <w:rsid w:val="000667D9"/>
    <w:rsid w:val="000957F0"/>
    <w:rsid w:val="000B0B0B"/>
    <w:rsid w:val="000B6721"/>
    <w:rsid w:val="000C59C5"/>
    <w:rsid w:val="000D2DB0"/>
    <w:rsid w:val="000E620F"/>
    <w:rsid w:val="001116B6"/>
    <w:rsid w:val="00114148"/>
    <w:rsid w:val="00123074"/>
    <w:rsid w:val="00153708"/>
    <w:rsid w:val="0017529C"/>
    <w:rsid w:val="00185319"/>
    <w:rsid w:val="00194B7E"/>
    <w:rsid w:val="001A1ED1"/>
    <w:rsid w:val="001A767C"/>
    <w:rsid w:val="001D7F42"/>
    <w:rsid w:val="001E13DB"/>
    <w:rsid w:val="00204737"/>
    <w:rsid w:val="0020509F"/>
    <w:rsid w:val="002135C9"/>
    <w:rsid w:val="00231973"/>
    <w:rsid w:val="00244588"/>
    <w:rsid w:val="00247123"/>
    <w:rsid w:val="00253021"/>
    <w:rsid w:val="00262A00"/>
    <w:rsid w:val="002840E7"/>
    <w:rsid w:val="0029784B"/>
    <w:rsid w:val="002C60CD"/>
    <w:rsid w:val="003403C7"/>
    <w:rsid w:val="003502E6"/>
    <w:rsid w:val="00352F4A"/>
    <w:rsid w:val="003618EE"/>
    <w:rsid w:val="0039162C"/>
    <w:rsid w:val="00393796"/>
    <w:rsid w:val="0039786F"/>
    <w:rsid w:val="003A611B"/>
    <w:rsid w:val="003A7AC2"/>
    <w:rsid w:val="003C1491"/>
    <w:rsid w:val="003F4C0E"/>
    <w:rsid w:val="00406A6B"/>
    <w:rsid w:val="00416B53"/>
    <w:rsid w:val="00432A29"/>
    <w:rsid w:val="00442DB7"/>
    <w:rsid w:val="0048307F"/>
    <w:rsid w:val="004936C6"/>
    <w:rsid w:val="004A2E22"/>
    <w:rsid w:val="004B46C5"/>
    <w:rsid w:val="004B678F"/>
    <w:rsid w:val="004D0426"/>
    <w:rsid w:val="0053285F"/>
    <w:rsid w:val="00554560"/>
    <w:rsid w:val="0057356D"/>
    <w:rsid w:val="005C7FBA"/>
    <w:rsid w:val="005F180E"/>
    <w:rsid w:val="006217A8"/>
    <w:rsid w:val="00644BFC"/>
    <w:rsid w:val="00647C73"/>
    <w:rsid w:val="006B016B"/>
    <w:rsid w:val="006C01E4"/>
    <w:rsid w:val="006D64A5"/>
    <w:rsid w:val="006F1031"/>
    <w:rsid w:val="0071416B"/>
    <w:rsid w:val="007333F2"/>
    <w:rsid w:val="007441B2"/>
    <w:rsid w:val="00751DAC"/>
    <w:rsid w:val="0075598A"/>
    <w:rsid w:val="0076188E"/>
    <w:rsid w:val="007649DC"/>
    <w:rsid w:val="00796DD4"/>
    <w:rsid w:val="007B2FF1"/>
    <w:rsid w:val="007E538F"/>
    <w:rsid w:val="008008FA"/>
    <w:rsid w:val="00806469"/>
    <w:rsid w:val="00822E1D"/>
    <w:rsid w:val="008301C8"/>
    <w:rsid w:val="00844F77"/>
    <w:rsid w:val="00851085"/>
    <w:rsid w:val="008569E7"/>
    <w:rsid w:val="00857E4B"/>
    <w:rsid w:val="00865A5B"/>
    <w:rsid w:val="008674A7"/>
    <w:rsid w:val="00872883"/>
    <w:rsid w:val="008768EA"/>
    <w:rsid w:val="00884000"/>
    <w:rsid w:val="008C0A8A"/>
    <w:rsid w:val="008C329C"/>
    <w:rsid w:val="008F2F0D"/>
    <w:rsid w:val="008F3B20"/>
    <w:rsid w:val="009234C0"/>
    <w:rsid w:val="009310EC"/>
    <w:rsid w:val="009416B3"/>
    <w:rsid w:val="009447C7"/>
    <w:rsid w:val="00962BC0"/>
    <w:rsid w:val="009C3581"/>
    <w:rsid w:val="009D11F4"/>
    <w:rsid w:val="00A359B9"/>
    <w:rsid w:val="00A565DE"/>
    <w:rsid w:val="00A91B21"/>
    <w:rsid w:val="00B075F5"/>
    <w:rsid w:val="00B127A1"/>
    <w:rsid w:val="00B17EBC"/>
    <w:rsid w:val="00B2575E"/>
    <w:rsid w:val="00B3691F"/>
    <w:rsid w:val="00B44785"/>
    <w:rsid w:val="00B44E55"/>
    <w:rsid w:val="00B675F9"/>
    <w:rsid w:val="00B82992"/>
    <w:rsid w:val="00B84C98"/>
    <w:rsid w:val="00BD7B34"/>
    <w:rsid w:val="00BE3EF9"/>
    <w:rsid w:val="00C04E9D"/>
    <w:rsid w:val="00C071D9"/>
    <w:rsid w:val="00C1247F"/>
    <w:rsid w:val="00C41F8A"/>
    <w:rsid w:val="00C427DD"/>
    <w:rsid w:val="00C44720"/>
    <w:rsid w:val="00C47CA6"/>
    <w:rsid w:val="00C50555"/>
    <w:rsid w:val="00C95AD5"/>
    <w:rsid w:val="00CD5790"/>
    <w:rsid w:val="00CD73CE"/>
    <w:rsid w:val="00CF7282"/>
    <w:rsid w:val="00D22295"/>
    <w:rsid w:val="00D253DC"/>
    <w:rsid w:val="00D6504F"/>
    <w:rsid w:val="00DD7F42"/>
    <w:rsid w:val="00DF117A"/>
    <w:rsid w:val="00DF1410"/>
    <w:rsid w:val="00DF32B0"/>
    <w:rsid w:val="00DF7974"/>
    <w:rsid w:val="00E34BEF"/>
    <w:rsid w:val="00E71612"/>
    <w:rsid w:val="00E873BF"/>
    <w:rsid w:val="00E95903"/>
    <w:rsid w:val="00EA12A7"/>
    <w:rsid w:val="00EB37DA"/>
    <w:rsid w:val="00EB5A97"/>
    <w:rsid w:val="00EF19E5"/>
    <w:rsid w:val="00EF79DD"/>
    <w:rsid w:val="00F51BEF"/>
    <w:rsid w:val="00F942E7"/>
    <w:rsid w:val="00FD4D43"/>
    <w:rsid w:val="00FF6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8537"/>
  <w15:chartTrackingRefBased/>
  <w15:docId w15:val="{D341B7B1-7DF3-48AF-BA4E-B8D280C3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767C"/>
    <w:pPr>
      <w:ind w:left="720"/>
      <w:contextualSpacing/>
    </w:pPr>
  </w:style>
  <w:style w:type="paragraph" w:styleId="Revisin">
    <w:name w:val="Revision"/>
    <w:hidden/>
    <w:uiPriority w:val="99"/>
    <w:semiHidden/>
    <w:rsid w:val="00DD7F42"/>
    <w:pPr>
      <w:spacing w:after="0" w:line="240" w:lineRule="auto"/>
    </w:pPr>
  </w:style>
  <w:style w:type="character" w:styleId="Refdecomentario">
    <w:name w:val="annotation reference"/>
    <w:basedOn w:val="Fuentedeprrafopredeter"/>
    <w:uiPriority w:val="99"/>
    <w:semiHidden/>
    <w:unhideWhenUsed/>
    <w:rsid w:val="00DD7F42"/>
    <w:rPr>
      <w:sz w:val="16"/>
      <w:szCs w:val="16"/>
    </w:rPr>
  </w:style>
  <w:style w:type="paragraph" w:styleId="Textocomentario">
    <w:name w:val="annotation text"/>
    <w:basedOn w:val="Normal"/>
    <w:link w:val="TextocomentarioCar"/>
    <w:uiPriority w:val="99"/>
    <w:unhideWhenUsed/>
    <w:rsid w:val="00DD7F42"/>
    <w:pPr>
      <w:spacing w:line="240" w:lineRule="auto"/>
    </w:pPr>
    <w:rPr>
      <w:sz w:val="20"/>
      <w:szCs w:val="20"/>
    </w:rPr>
  </w:style>
  <w:style w:type="character" w:customStyle="1" w:styleId="TextocomentarioCar">
    <w:name w:val="Texto comentario Car"/>
    <w:basedOn w:val="Fuentedeprrafopredeter"/>
    <w:link w:val="Textocomentario"/>
    <w:uiPriority w:val="99"/>
    <w:rsid w:val="00DD7F42"/>
    <w:rPr>
      <w:sz w:val="20"/>
      <w:szCs w:val="20"/>
    </w:rPr>
  </w:style>
  <w:style w:type="paragraph" w:styleId="Asuntodelcomentario">
    <w:name w:val="annotation subject"/>
    <w:basedOn w:val="Textocomentario"/>
    <w:next w:val="Textocomentario"/>
    <w:link w:val="AsuntodelcomentarioCar"/>
    <w:uiPriority w:val="99"/>
    <w:semiHidden/>
    <w:unhideWhenUsed/>
    <w:rsid w:val="00DD7F42"/>
    <w:rPr>
      <w:b/>
      <w:bCs/>
    </w:rPr>
  </w:style>
  <w:style w:type="character" w:customStyle="1" w:styleId="AsuntodelcomentarioCar">
    <w:name w:val="Asunto del comentario Car"/>
    <w:basedOn w:val="TextocomentarioCar"/>
    <w:link w:val="Asuntodelcomentario"/>
    <w:uiPriority w:val="99"/>
    <w:semiHidden/>
    <w:rsid w:val="00DD7F42"/>
    <w:rPr>
      <w:b/>
      <w:bCs/>
      <w:sz w:val="20"/>
      <w:szCs w:val="20"/>
    </w:rPr>
  </w:style>
  <w:style w:type="character" w:styleId="Hipervnculo">
    <w:name w:val="Hyperlink"/>
    <w:basedOn w:val="Fuentedeprrafopredeter"/>
    <w:uiPriority w:val="99"/>
    <w:unhideWhenUsed/>
    <w:rsid w:val="009234C0"/>
    <w:rPr>
      <w:color w:val="0563C1" w:themeColor="hyperlink"/>
      <w:u w:val="single"/>
    </w:rPr>
  </w:style>
  <w:style w:type="character" w:styleId="Mencinsinresolver">
    <w:name w:val="Unresolved Mention"/>
    <w:basedOn w:val="Fuentedeprrafopredeter"/>
    <w:uiPriority w:val="99"/>
    <w:semiHidden/>
    <w:unhideWhenUsed/>
    <w:rsid w:val="0092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idadescolar.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1700</Words>
  <Characters>9353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Ignacio Sandoval Serrano</dc:creator>
  <cp:keywords/>
  <dc:description/>
  <cp:lastModifiedBy>Felipe Alfonso Herrera Campos</cp:lastModifiedBy>
  <cp:revision>104</cp:revision>
  <cp:lastPrinted>2024-05-14T16:23:00Z</cp:lastPrinted>
  <dcterms:created xsi:type="dcterms:W3CDTF">2023-05-09T19:22:00Z</dcterms:created>
  <dcterms:modified xsi:type="dcterms:W3CDTF">2024-06-06T16:52:00Z</dcterms:modified>
</cp:coreProperties>
</file>